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CF" w:rsidRDefault="00B845CF" w:rsidP="00B845CF">
      <w:pPr>
        <w:spacing w:beforeLines="50" w:before="156" w:afterLines="50" w:after="156"/>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B845CF" w:rsidRDefault="00B845CF" w:rsidP="00B845CF">
      <w:pPr>
        <w:jc w:val="center"/>
        <w:rPr>
          <w:rFonts w:ascii="华文中宋" w:eastAsia="华文中宋" w:hAnsi="华文中宋"/>
          <w:b/>
          <w:sz w:val="36"/>
          <w:szCs w:val="36"/>
        </w:rPr>
      </w:pPr>
      <w:r>
        <w:rPr>
          <w:rFonts w:ascii="华文中宋" w:eastAsia="华文中宋" w:hAnsi="华文中宋" w:hint="eastAsia"/>
          <w:b/>
          <w:sz w:val="36"/>
          <w:szCs w:val="36"/>
        </w:rPr>
        <w:t>中国</w:t>
      </w:r>
      <w:r w:rsidRPr="00D7764D">
        <w:rPr>
          <w:rFonts w:ascii="华文中宋" w:eastAsia="华文中宋" w:hAnsi="华文中宋" w:hint="eastAsia"/>
          <w:b/>
          <w:sz w:val="36"/>
          <w:szCs w:val="36"/>
        </w:rPr>
        <w:t>渔业精彩赛事</w:t>
      </w:r>
      <w:r>
        <w:rPr>
          <w:rFonts w:ascii="华文中宋" w:eastAsia="华文中宋" w:hAnsi="华文中宋" w:hint="eastAsia"/>
          <w:b/>
          <w:sz w:val="36"/>
          <w:szCs w:val="36"/>
        </w:rPr>
        <w:t>创建认定条件、</w:t>
      </w:r>
    </w:p>
    <w:p w:rsidR="00B845CF" w:rsidRDefault="00B845CF" w:rsidP="00B845CF">
      <w:pPr>
        <w:jc w:val="center"/>
        <w:rPr>
          <w:rFonts w:ascii="华文中宋" w:eastAsia="华文中宋" w:hAnsi="华文中宋"/>
          <w:b/>
          <w:sz w:val="36"/>
          <w:szCs w:val="36"/>
        </w:rPr>
      </w:pPr>
      <w:r>
        <w:rPr>
          <w:rFonts w:ascii="华文中宋" w:eastAsia="华文中宋" w:hAnsi="华文中宋" w:hint="eastAsia"/>
          <w:b/>
          <w:sz w:val="36"/>
          <w:szCs w:val="36"/>
        </w:rPr>
        <w:t>申报表及自评分表</w:t>
      </w:r>
    </w:p>
    <w:p w:rsidR="00B845CF" w:rsidRDefault="00B845CF" w:rsidP="00B845CF">
      <w:pPr>
        <w:spacing w:beforeLines="50" w:before="156" w:afterLines="50" w:after="156" w:line="360" w:lineRule="auto"/>
        <w:jc w:val="center"/>
        <w:rPr>
          <w:rFonts w:ascii="华文中宋" w:eastAsia="华文中宋" w:hAnsi="华文中宋"/>
          <w:b/>
          <w:sz w:val="32"/>
          <w:szCs w:val="32"/>
        </w:rPr>
      </w:pPr>
      <w:r w:rsidRPr="00D7764D">
        <w:rPr>
          <w:rFonts w:ascii="华文中宋" w:eastAsia="华文中宋" w:hAnsi="华文中宋" w:cs="黑体" w:hint="eastAsia"/>
          <w:b/>
          <w:sz w:val="32"/>
          <w:szCs w:val="32"/>
        </w:rPr>
        <w:t>中国渔业精彩赛事</w:t>
      </w:r>
      <w:r>
        <w:rPr>
          <w:rFonts w:ascii="华文中宋" w:eastAsia="华文中宋" w:hAnsi="华文中宋" w:cs="黑体" w:hint="eastAsia"/>
          <w:b/>
          <w:sz w:val="32"/>
          <w:szCs w:val="32"/>
        </w:rPr>
        <w:t>创建认定条件</w:t>
      </w:r>
    </w:p>
    <w:p w:rsidR="00B845CF" w:rsidRDefault="00B845CF" w:rsidP="00B845CF">
      <w:pPr>
        <w:spacing w:line="360" w:lineRule="auto"/>
        <w:ind w:firstLineChars="221" w:firstLine="707"/>
        <w:rPr>
          <w:rFonts w:ascii="仿宋_GB2312" w:eastAsia="仿宋_GB2312" w:hAnsi="仿宋" w:cs="仿宋_GB2312"/>
          <w:sz w:val="32"/>
          <w:szCs w:val="32"/>
        </w:rPr>
      </w:pPr>
      <w:r>
        <w:rPr>
          <w:rFonts w:ascii="仿宋_GB2312" w:eastAsia="仿宋_GB2312" w:hAnsi="仿宋" w:cs="仿宋_GB2312" w:hint="eastAsia"/>
          <w:sz w:val="32"/>
          <w:szCs w:val="32"/>
        </w:rPr>
        <w:t>以发展城乡居民健康生活方式为目的，突出渔业休闲、娱乐、怡情、健</w:t>
      </w:r>
      <w:r>
        <w:rPr>
          <w:rFonts w:ascii="仿宋_GB2312" w:eastAsia="仿宋_GB2312" w:hAnsi="仿宋" w:cs="仿宋_GB2312"/>
          <w:sz w:val="32"/>
          <w:szCs w:val="32"/>
        </w:rPr>
        <w:t>身等</w:t>
      </w:r>
      <w:r>
        <w:rPr>
          <w:rFonts w:ascii="仿宋_GB2312" w:eastAsia="仿宋_GB2312" w:hAnsi="仿宋" w:cs="仿宋_GB2312" w:hint="eastAsia"/>
          <w:sz w:val="32"/>
          <w:szCs w:val="32"/>
        </w:rPr>
        <w:t>多元功能，认定一批休闲垂钓、观赏水族类比赛及其它休闲渔业相关的赛事，使用中国休闲渔业公共品牌标识。</w:t>
      </w:r>
    </w:p>
    <w:p w:rsidR="00B845CF" w:rsidRDefault="00B845CF" w:rsidP="00B845CF">
      <w:pPr>
        <w:spacing w:line="360" w:lineRule="auto"/>
        <w:ind w:firstLineChars="200" w:firstLine="640"/>
        <w:rPr>
          <w:rFonts w:ascii="黑体" w:eastAsia="黑体" w:hAnsi="黑体" w:cs="楷体_GB2312"/>
          <w:bCs/>
          <w:sz w:val="32"/>
          <w:szCs w:val="32"/>
        </w:rPr>
      </w:pPr>
      <w:r>
        <w:rPr>
          <w:rFonts w:ascii="黑体" w:eastAsia="黑体" w:hAnsi="黑体" w:cs="楷体_GB2312" w:hint="eastAsia"/>
          <w:bCs/>
          <w:sz w:val="32"/>
          <w:szCs w:val="32"/>
        </w:rPr>
        <w:t>一、申报主体</w:t>
      </w:r>
    </w:p>
    <w:p w:rsidR="00B845CF" w:rsidRDefault="00B845CF" w:rsidP="00B845CF">
      <w:pPr>
        <w:spacing w:line="360" w:lineRule="auto"/>
        <w:ind w:firstLineChars="200" w:firstLine="640"/>
        <w:rPr>
          <w:rFonts w:ascii="仿宋_GB2312" w:eastAsia="仿宋_GB2312" w:hAnsi="仿宋"/>
          <w:sz w:val="32"/>
          <w:szCs w:val="32"/>
        </w:rPr>
      </w:pPr>
      <w:r>
        <w:rPr>
          <w:rFonts w:ascii="仿宋_GB2312" w:eastAsia="仿宋_GB2312" w:hAnsi="仿宋" w:cs="仿宋_GB2312" w:hint="eastAsia"/>
          <w:sz w:val="32"/>
          <w:szCs w:val="32"/>
        </w:rPr>
        <w:t>应由主办赛事的县级以上人民政府或其组成部门，或具有合法资质、能独立承担民事责任的社团或企业申报。</w:t>
      </w:r>
    </w:p>
    <w:p w:rsidR="00B845CF" w:rsidRDefault="00B845CF" w:rsidP="00B845CF">
      <w:pPr>
        <w:spacing w:line="360" w:lineRule="auto"/>
        <w:ind w:firstLineChars="200" w:firstLine="640"/>
        <w:rPr>
          <w:rFonts w:ascii="黑体" w:eastAsia="黑体" w:hAnsi="黑体" w:cs="楷体_GB2312"/>
          <w:bCs/>
          <w:sz w:val="32"/>
          <w:szCs w:val="32"/>
        </w:rPr>
      </w:pPr>
      <w:r>
        <w:rPr>
          <w:rFonts w:ascii="黑体" w:eastAsia="黑体" w:hAnsi="黑体" w:cs="楷体_GB2312" w:hint="eastAsia"/>
          <w:bCs/>
          <w:sz w:val="32"/>
          <w:szCs w:val="32"/>
        </w:rPr>
        <w:t>二、申报</w:t>
      </w:r>
      <w:r>
        <w:rPr>
          <w:rFonts w:ascii="黑体" w:eastAsia="黑体" w:hAnsi="黑体" w:cs="楷体_GB2312"/>
          <w:bCs/>
          <w:sz w:val="32"/>
          <w:szCs w:val="32"/>
        </w:rPr>
        <w:t>条件</w:t>
      </w:r>
    </w:p>
    <w:p w:rsidR="00B845CF" w:rsidRDefault="00B845CF" w:rsidP="00B845CF">
      <w:pPr>
        <w:spacing w:line="360" w:lineRule="auto"/>
        <w:ind w:firstLineChars="221" w:firstLine="710"/>
        <w:rPr>
          <w:rFonts w:ascii="楷体_GB2312" w:eastAsia="楷体_GB2312" w:hAnsi="黑体" w:cs="楷体_GB2312"/>
          <w:b/>
          <w:bCs/>
          <w:sz w:val="32"/>
          <w:szCs w:val="32"/>
        </w:rPr>
      </w:pPr>
      <w:r>
        <w:rPr>
          <w:rFonts w:ascii="楷体_GB2312" w:eastAsia="楷体_GB2312" w:hAnsi="黑体" w:cs="楷体_GB2312" w:hint="eastAsia"/>
          <w:b/>
          <w:bCs/>
          <w:sz w:val="32"/>
          <w:szCs w:val="32"/>
        </w:rPr>
        <w:t>（一）赛事规模</w:t>
      </w:r>
    </w:p>
    <w:p w:rsidR="00B845CF" w:rsidRDefault="00B845CF" w:rsidP="00B845CF">
      <w:pPr>
        <w:spacing w:line="360" w:lineRule="auto"/>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1.休闲垂钓类比赛要求：海水垂钓比赛（矶钓、船钓、海筏钓等）和仿生饵钓比赛参赛队数</w:t>
      </w:r>
      <w:r>
        <w:rPr>
          <w:rFonts w:ascii="仿宋_GB2312" w:eastAsia="仿宋_GB2312" w:hAnsi="仿宋" w:cs="仿宋_GB2312"/>
          <w:sz w:val="32"/>
          <w:szCs w:val="32"/>
        </w:rPr>
        <w:t>30</w:t>
      </w:r>
      <w:r>
        <w:rPr>
          <w:rFonts w:ascii="仿宋_GB2312" w:eastAsia="仿宋_GB2312" w:hAnsi="仿宋" w:cs="仿宋_GB2312" w:hint="eastAsia"/>
          <w:sz w:val="32"/>
          <w:szCs w:val="32"/>
        </w:rPr>
        <w:t>个以上或参赛人数</w:t>
      </w:r>
      <w:r>
        <w:rPr>
          <w:rFonts w:ascii="仿宋_GB2312" w:eastAsia="仿宋_GB2312" w:hAnsi="仿宋" w:cs="仿宋_GB2312"/>
          <w:sz w:val="32"/>
          <w:szCs w:val="32"/>
        </w:rPr>
        <w:t>100</w:t>
      </w:r>
      <w:r>
        <w:rPr>
          <w:rFonts w:ascii="仿宋_GB2312" w:eastAsia="仿宋_GB2312" w:hAnsi="仿宋" w:cs="仿宋_GB2312" w:hint="eastAsia"/>
          <w:sz w:val="32"/>
          <w:szCs w:val="32"/>
        </w:rPr>
        <w:t>人以上，淡水垂钓（池钓、筏钓、七星钓、野钓等）比赛参赛队数</w:t>
      </w:r>
      <w:r>
        <w:rPr>
          <w:rFonts w:ascii="仿宋_GB2312" w:eastAsia="仿宋_GB2312" w:hAnsi="仿宋" w:cs="仿宋_GB2312"/>
          <w:sz w:val="32"/>
          <w:szCs w:val="32"/>
        </w:rPr>
        <w:t>50</w:t>
      </w:r>
      <w:r>
        <w:rPr>
          <w:rFonts w:ascii="仿宋_GB2312" w:eastAsia="仿宋_GB2312" w:hAnsi="仿宋" w:cs="仿宋_GB2312" w:hint="eastAsia"/>
          <w:sz w:val="32"/>
          <w:szCs w:val="32"/>
        </w:rPr>
        <w:t>个以上或参赛人数</w:t>
      </w:r>
      <w:r>
        <w:rPr>
          <w:rFonts w:ascii="仿宋_GB2312" w:eastAsia="仿宋_GB2312" w:hAnsi="仿宋" w:cs="仿宋_GB2312"/>
          <w:sz w:val="32"/>
          <w:szCs w:val="32"/>
        </w:rPr>
        <w:t>200</w:t>
      </w:r>
      <w:r>
        <w:rPr>
          <w:rFonts w:ascii="仿宋_GB2312" w:eastAsia="仿宋_GB2312" w:hAnsi="仿宋" w:cs="仿宋_GB2312" w:hint="eastAsia"/>
          <w:sz w:val="32"/>
          <w:szCs w:val="32"/>
        </w:rPr>
        <w:t>人以上，或经休闲垂钓协会认可的精英赛、大师赛等赛事。</w:t>
      </w:r>
    </w:p>
    <w:p w:rsidR="00B845CF" w:rsidRDefault="00B845CF" w:rsidP="00B845CF">
      <w:pPr>
        <w:spacing w:line="360" w:lineRule="auto"/>
        <w:ind w:firstLineChars="200" w:firstLine="640"/>
        <w:rPr>
          <w:rFonts w:ascii="仿宋" w:eastAsia="仿宋"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观赏水族类比赛要求：观赏水族类比赛单项赛事参赛鱼只数量</w:t>
      </w:r>
      <w:r>
        <w:rPr>
          <w:rFonts w:ascii="仿宋_GB2312" w:eastAsia="仿宋_GB2312" w:hAnsi="仿宋" w:cs="仿宋_GB2312"/>
          <w:sz w:val="32"/>
          <w:szCs w:val="32"/>
        </w:rPr>
        <w:t>300</w:t>
      </w:r>
      <w:r>
        <w:rPr>
          <w:rFonts w:ascii="仿宋_GB2312" w:eastAsia="仿宋_GB2312" w:hAnsi="仿宋" w:cs="仿宋_GB2312" w:hint="eastAsia"/>
          <w:sz w:val="32"/>
          <w:szCs w:val="32"/>
        </w:rPr>
        <w:t>条（尾、只、箱）以上，综合赛事参赛鱼只数量</w:t>
      </w:r>
      <w:r>
        <w:rPr>
          <w:rFonts w:ascii="仿宋_GB2312" w:eastAsia="仿宋_GB2312" w:hAnsi="仿宋" w:cs="仿宋_GB2312"/>
          <w:sz w:val="32"/>
          <w:szCs w:val="32"/>
        </w:rPr>
        <w:t>800</w:t>
      </w:r>
      <w:r>
        <w:rPr>
          <w:rFonts w:ascii="仿宋_GB2312" w:eastAsia="仿宋_GB2312" w:hAnsi="仿宋" w:cs="仿宋_GB2312" w:hint="eastAsia"/>
          <w:sz w:val="32"/>
          <w:szCs w:val="32"/>
        </w:rPr>
        <w:t>条（尾、只、箱）以上。</w:t>
      </w:r>
    </w:p>
    <w:p w:rsidR="00B845CF" w:rsidRDefault="00B845CF" w:rsidP="00B845CF">
      <w:pPr>
        <w:spacing w:line="360" w:lineRule="auto"/>
        <w:ind w:firstLineChars="221" w:firstLine="710"/>
        <w:rPr>
          <w:rFonts w:ascii="楷体_GB2312" w:eastAsia="楷体_GB2312" w:hAnsi="黑体" w:cs="楷体_GB2312"/>
          <w:b/>
          <w:bCs/>
          <w:sz w:val="32"/>
          <w:szCs w:val="32"/>
        </w:rPr>
      </w:pPr>
      <w:r>
        <w:rPr>
          <w:rFonts w:ascii="楷体_GB2312" w:eastAsia="楷体_GB2312" w:hAnsi="黑体" w:cs="楷体_GB2312" w:hint="eastAsia"/>
          <w:b/>
          <w:bCs/>
          <w:sz w:val="32"/>
          <w:szCs w:val="32"/>
        </w:rPr>
        <w:lastRenderedPageBreak/>
        <w:t>（二）品牌知名度</w:t>
      </w:r>
    </w:p>
    <w:p w:rsidR="00B845CF" w:rsidRDefault="00B845CF" w:rsidP="00B845CF">
      <w:pPr>
        <w:spacing w:line="360" w:lineRule="auto"/>
        <w:ind w:firstLineChars="200" w:firstLine="640"/>
        <w:rPr>
          <w:rFonts w:ascii="仿宋_GB2312" w:eastAsia="仿宋_GB2312" w:hAnsi="仿宋"/>
          <w:sz w:val="32"/>
          <w:szCs w:val="32"/>
        </w:rPr>
      </w:pPr>
      <w:r>
        <w:rPr>
          <w:rFonts w:ascii="仿宋_GB2312" w:eastAsia="仿宋_GB2312" w:hAnsi="仿宋" w:cs="仿宋_GB2312" w:hint="eastAsia"/>
          <w:sz w:val="32"/>
          <w:szCs w:val="32"/>
        </w:rPr>
        <w:t>休闲垂钓类比赛在省级以上渔业主管部门认定的休闲渔业场所，观赏水族类比赛应在便于民众参观的场所；举办时间相对固定。赛事举办</w:t>
      </w:r>
      <w:r>
        <w:rPr>
          <w:rFonts w:ascii="仿宋_GB2312" w:eastAsia="仿宋_GB2312" w:hAnsi="仿宋" w:cs="仿宋_GB2312"/>
          <w:sz w:val="32"/>
          <w:szCs w:val="32"/>
        </w:rPr>
        <w:t>3</w:t>
      </w:r>
      <w:r>
        <w:rPr>
          <w:rFonts w:ascii="仿宋_GB2312" w:eastAsia="仿宋_GB2312" w:hAnsi="仿宋" w:cs="仿宋_GB2312" w:hint="eastAsia"/>
          <w:sz w:val="32"/>
          <w:szCs w:val="32"/>
        </w:rPr>
        <w:t>年（届）以上，有较大的社会影响力，在国内或国际上有较高的知名度，赛事内容丰富多彩。</w:t>
      </w:r>
    </w:p>
    <w:p w:rsidR="00B845CF" w:rsidRDefault="00B845CF" w:rsidP="00B845CF">
      <w:pPr>
        <w:spacing w:line="360" w:lineRule="auto"/>
        <w:ind w:firstLineChars="221" w:firstLine="710"/>
        <w:rPr>
          <w:rFonts w:ascii="楷体_GB2312" w:eastAsia="楷体_GB2312" w:hAnsi="黑体" w:cs="楷体_GB2312"/>
          <w:b/>
          <w:bCs/>
          <w:sz w:val="32"/>
          <w:szCs w:val="32"/>
        </w:rPr>
      </w:pPr>
      <w:r>
        <w:rPr>
          <w:rFonts w:ascii="楷体_GB2312" w:eastAsia="楷体_GB2312" w:hAnsi="黑体" w:cs="楷体_GB2312" w:hint="eastAsia"/>
          <w:b/>
          <w:bCs/>
          <w:sz w:val="32"/>
          <w:szCs w:val="32"/>
        </w:rPr>
        <w:t>（三）管理规范</w:t>
      </w:r>
    </w:p>
    <w:p w:rsidR="00B845CF" w:rsidRDefault="00B845CF" w:rsidP="00B845CF">
      <w:pPr>
        <w:spacing w:line="360" w:lineRule="auto"/>
        <w:ind w:firstLineChars="200" w:firstLine="640"/>
        <w:rPr>
          <w:rFonts w:ascii="仿宋_GB2312" w:eastAsia="仿宋_GB2312" w:hAnsi="仿宋"/>
          <w:sz w:val="32"/>
          <w:szCs w:val="32"/>
        </w:rPr>
      </w:pPr>
      <w:r>
        <w:rPr>
          <w:rFonts w:ascii="仿宋_GB2312" w:eastAsia="仿宋_GB2312" w:hAnsi="仿宋" w:cs="仿宋_GB2312" w:hint="eastAsia"/>
          <w:sz w:val="32"/>
          <w:szCs w:val="32"/>
        </w:rPr>
        <w:t>有健全的管理机构、明确的职责分工、完善的管理制度和规定。赛事组织规范，有高水平的裁判人员和评判标准，活动能够体现“公平、公正、公开”原则。</w:t>
      </w:r>
    </w:p>
    <w:p w:rsidR="00B845CF" w:rsidRDefault="00B845CF" w:rsidP="00B845CF">
      <w:pPr>
        <w:spacing w:line="360" w:lineRule="auto"/>
        <w:ind w:firstLineChars="221" w:firstLine="710"/>
        <w:rPr>
          <w:rFonts w:ascii="黑体" w:eastAsia="黑体" w:hAnsi="黑体" w:cs="楷体_GB2312"/>
          <w:b/>
          <w:bCs/>
          <w:sz w:val="32"/>
          <w:szCs w:val="32"/>
        </w:rPr>
      </w:pPr>
      <w:r>
        <w:rPr>
          <w:rFonts w:ascii="楷体_GB2312" w:eastAsia="楷体_GB2312" w:hAnsi="黑体" w:cs="楷体_GB2312" w:hint="eastAsia"/>
          <w:b/>
          <w:bCs/>
          <w:sz w:val="32"/>
          <w:szCs w:val="32"/>
        </w:rPr>
        <w:t>（四）安全保障</w:t>
      </w:r>
    </w:p>
    <w:p w:rsidR="00B845CF" w:rsidRDefault="00B845CF" w:rsidP="00B845CF">
      <w:pPr>
        <w:spacing w:line="360" w:lineRule="auto"/>
        <w:ind w:firstLineChars="221" w:firstLine="707"/>
        <w:rPr>
          <w:rFonts w:ascii="仿宋_GB2312" w:eastAsia="仿宋_GB2312" w:hAnsi="仿宋"/>
          <w:sz w:val="32"/>
          <w:szCs w:val="32"/>
        </w:rPr>
      </w:pPr>
      <w:r>
        <w:rPr>
          <w:rFonts w:ascii="仿宋_GB2312" w:eastAsia="仿宋_GB2312" w:hAnsi="仿宋" w:cs="仿宋_GB2312" w:hint="eastAsia"/>
          <w:sz w:val="32"/>
          <w:szCs w:val="32"/>
        </w:rPr>
        <w:t>制定并落实突发事件应急预案制度，具有相应的安全保障措施及相关设施设备。近三年未发生重大食品安全、生产安全及重大治安事故。</w:t>
      </w:r>
    </w:p>
    <w:p w:rsidR="00B845CF" w:rsidRDefault="00B845CF" w:rsidP="00B845CF">
      <w:pPr>
        <w:spacing w:line="360" w:lineRule="auto"/>
        <w:ind w:firstLineChars="221" w:firstLine="710"/>
        <w:rPr>
          <w:rFonts w:ascii="楷体_GB2312" w:eastAsia="楷体_GB2312" w:hAnsi="黑体" w:cs="楷体_GB2312"/>
          <w:b/>
          <w:bCs/>
          <w:sz w:val="32"/>
          <w:szCs w:val="32"/>
        </w:rPr>
      </w:pPr>
      <w:r>
        <w:rPr>
          <w:rFonts w:ascii="楷体_GB2312" w:eastAsia="楷体_GB2312" w:hAnsi="黑体" w:cs="楷体_GB2312" w:hint="eastAsia"/>
          <w:b/>
          <w:bCs/>
          <w:sz w:val="32"/>
          <w:szCs w:val="32"/>
        </w:rPr>
        <w:t>（五）环境保护</w:t>
      </w:r>
    </w:p>
    <w:p w:rsidR="00B845CF" w:rsidRDefault="00B845CF" w:rsidP="00B845CF">
      <w:pPr>
        <w:spacing w:line="360" w:lineRule="auto"/>
        <w:ind w:firstLineChars="221" w:firstLine="707"/>
        <w:rPr>
          <w:rFonts w:ascii="仿宋_GB2312" w:eastAsia="仿宋_GB2312" w:hAnsi="仿宋" w:cs="仿宋_GB2312"/>
          <w:sz w:val="32"/>
          <w:szCs w:val="32"/>
        </w:rPr>
        <w:sectPr w:rsidR="00B845CF">
          <w:pgSz w:w="11906" w:h="16838"/>
          <w:pgMar w:top="1440" w:right="1800" w:bottom="1440" w:left="1800" w:header="851" w:footer="992" w:gutter="0"/>
          <w:cols w:space="720"/>
          <w:docGrid w:type="lines" w:linePitch="312"/>
        </w:sectPr>
      </w:pPr>
      <w:r>
        <w:rPr>
          <w:rFonts w:ascii="仿宋_GB2312" w:eastAsia="仿宋_GB2312" w:hAnsi="仿宋" w:cs="仿宋_GB2312" w:hint="eastAsia"/>
          <w:sz w:val="32"/>
          <w:szCs w:val="32"/>
        </w:rPr>
        <w:t>使用符合相关标准、正规厂家生产，并对渔业水域环境无污染或其他毒副作用的器具和材料。在江河湖海等公共水域或其毗连水域举办的赛事应具有完善的水域环境保护措施。近三年未发生重大环境污染事故</w:t>
      </w:r>
    </w:p>
    <w:p w:rsidR="00B845CF" w:rsidRDefault="00B845CF" w:rsidP="00B845CF">
      <w:pPr>
        <w:spacing w:beforeLines="50" w:before="156" w:afterLines="50" w:after="156" w:line="360" w:lineRule="auto"/>
        <w:jc w:val="center"/>
        <w:rPr>
          <w:rFonts w:eastAsia="仿宋_GB2312"/>
          <w:color w:val="000000"/>
          <w:kern w:val="0"/>
          <w:sz w:val="32"/>
          <w:szCs w:val="32"/>
        </w:rPr>
      </w:pPr>
      <w:r>
        <w:rPr>
          <w:rFonts w:ascii="华文中宋" w:eastAsia="华文中宋" w:hAnsi="华文中宋" w:cs="黑体" w:hint="eastAsia"/>
          <w:b/>
          <w:sz w:val="32"/>
          <w:szCs w:val="32"/>
        </w:rPr>
        <w:lastRenderedPageBreak/>
        <w:t>中国</w:t>
      </w:r>
      <w:r w:rsidRPr="009F497D">
        <w:rPr>
          <w:rFonts w:ascii="华文中宋" w:eastAsia="华文中宋" w:hAnsi="华文中宋" w:cs="黑体" w:hint="eastAsia"/>
          <w:b/>
          <w:sz w:val="32"/>
          <w:szCs w:val="32"/>
        </w:rPr>
        <w:t>渔业精彩赛事</w:t>
      </w:r>
      <w:r>
        <w:rPr>
          <w:rFonts w:ascii="华文中宋" w:eastAsia="华文中宋" w:hAnsi="华文中宋" w:cs="黑体" w:hint="eastAsia"/>
          <w:b/>
          <w:sz w:val="32"/>
          <w:szCs w:val="32"/>
        </w:rPr>
        <w:t>创建申报表</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391"/>
        <w:gridCol w:w="1260"/>
        <w:gridCol w:w="825"/>
        <w:gridCol w:w="1253"/>
        <w:gridCol w:w="1365"/>
        <w:gridCol w:w="1755"/>
      </w:tblGrid>
      <w:tr w:rsidR="00B845CF" w:rsidTr="001C0A1B">
        <w:trPr>
          <w:trHeight w:val="285"/>
          <w:jc w:val="center"/>
        </w:trPr>
        <w:tc>
          <w:tcPr>
            <w:tcW w:w="1006" w:type="dxa"/>
            <w:vMerge w:val="restart"/>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b/>
                <w:color w:val="000000"/>
                <w:kern w:val="0"/>
                <w:sz w:val="32"/>
                <w:szCs w:val="20"/>
              </w:rPr>
            </w:pPr>
            <w:r>
              <w:rPr>
                <w:rFonts w:ascii="仿宋_GB2312" w:eastAsia="仿宋_GB2312" w:hint="eastAsia"/>
                <w:b/>
                <w:color w:val="000000"/>
                <w:kern w:val="0"/>
                <w:sz w:val="32"/>
                <w:szCs w:val="20"/>
              </w:rPr>
              <w:t>基本</w:t>
            </w:r>
          </w:p>
          <w:p w:rsidR="00B845CF" w:rsidRDefault="00B845CF" w:rsidP="001C0A1B">
            <w:pPr>
              <w:adjustRightInd w:val="0"/>
              <w:spacing w:line="520" w:lineRule="exact"/>
              <w:jc w:val="center"/>
              <w:textAlignment w:val="baseline"/>
              <w:rPr>
                <w:rFonts w:ascii="仿宋_GB2312" w:eastAsia="仿宋_GB2312"/>
                <w:b/>
                <w:color w:val="000000"/>
                <w:kern w:val="0"/>
                <w:sz w:val="32"/>
                <w:szCs w:val="20"/>
              </w:rPr>
            </w:pPr>
            <w:r>
              <w:rPr>
                <w:rFonts w:ascii="仿宋_GB2312" w:eastAsia="仿宋_GB2312" w:hint="eastAsia"/>
                <w:b/>
                <w:color w:val="000000"/>
                <w:kern w:val="0"/>
                <w:sz w:val="32"/>
                <w:szCs w:val="20"/>
              </w:rPr>
              <w:t>信息</w:t>
            </w:r>
          </w:p>
        </w:tc>
        <w:tc>
          <w:tcPr>
            <w:tcW w:w="1391"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赛事名称</w:t>
            </w:r>
          </w:p>
        </w:tc>
        <w:tc>
          <w:tcPr>
            <w:tcW w:w="6458" w:type="dxa"/>
            <w:gridSpan w:val="5"/>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r>
      <w:tr w:rsidR="00B845CF" w:rsidTr="001C0A1B">
        <w:trPr>
          <w:trHeight w:val="225"/>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kern w:val="0"/>
                <w:sz w:val="18"/>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申报单位</w:t>
            </w:r>
          </w:p>
        </w:tc>
        <w:tc>
          <w:tcPr>
            <w:tcW w:w="6458" w:type="dxa"/>
            <w:gridSpan w:val="5"/>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r>
      <w:tr w:rsidR="00B845CF" w:rsidTr="001C0A1B">
        <w:trPr>
          <w:trHeight w:val="408"/>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kern w:val="0"/>
                <w:sz w:val="18"/>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32"/>
              </w:rPr>
            </w:pPr>
            <w:r>
              <w:rPr>
                <w:rFonts w:ascii="仿宋_GB2312" w:eastAsia="仿宋_GB2312" w:hint="eastAsia"/>
                <w:color w:val="000000"/>
                <w:kern w:val="0"/>
                <w:sz w:val="28"/>
                <w:szCs w:val="32"/>
              </w:rPr>
              <w:t>单位性质</w:t>
            </w:r>
          </w:p>
        </w:tc>
        <w:tc>
          <w:tcPr>
            <w:tcW w:w="6458" w:type="dxa"/>
            <w:gridSpan w:val="5"/>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32"/>
              </w:rPr>
            </w:pPr>
            <w:r>
              <w:rPr>
                <w:rFonts w:ascii="仿宋_GB2312" w:eastAsia="仿宋_GB2312" w:hAnsi="仿宋" w:hint="eastAsia"/>
                <w:kern w:val="0"/>
                <w:sz w:val="28"/>
                <w:szCs w:val="32"/>
              </w:rPr>
              <w:t>政府 □ 企业 □ 社团□</w:t>
            </w:r>
            <w:r>
              <w:rPr>
                <w:rFonts w:ascii="仿宋_GB2312" w:eastAsia="仿宋_GB2312" w:hint="eastAsia"/>
                <w:color w:val="000000"/>
                <w:kern w:val="0"/>
                <w:sz w:val="28"/>
                <w:szCs w:val="32"/>
              </w:rPr>
              <w:t xml:space="preserve"> 其他：</w:t>
            </w:r>
            <w:r>
              <w:rPr>
                <w:rFonts w:ascii="仿宋_GB2312" w:eastAsia="仿宋_GB2312" w:hAnsi="仿宋" w:hint="eastAsia"/>
                <w:kern w:val="0"/>
                <w:sz w:val="28"/>
                <w:szCs w:val="32"/>
              </w:rPr>
              <w:t>□</w:t>
            </w:r>
          </w:p>
        </w:tc>
      </w:tr>
      <w:tr w:rsidR="00B845CF" w:rsidTr="001C0A1B">
        <w:trPr>
          <w:trHeight w:val="408"/>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kern w:val="0"/>
                <w:sz w:val="18"/>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hAnsi="仿宋"/>
                <w:kern w:val="0"/>
                <w:sz w:val="28"/>
                <w:szCs w:val="32"/>
              </w:rPr>
            </w:pPr>
            <w:r>
              <w:rPr>
                <w:rFonts w:ascii="仿宋_GB2312" w:eastAsia="仿宋_GB2312" w:hAnsi="仿宋" w:hint="eastAsia"/>
                <w:kern w:val="0"/>
                <w:sz w:val="28"/>
                <w:szCs w:val="32"/>
              </w:rPr>
              <w:t>负责人</w:t>
            </w:r>
          </w:p>
        </w:tc>
        <w:tc>
          <w:tcPr>
            <w:tcW w:w="1260"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32"/>
              </w:rPr>
            </w:pPr>
          </w:p>
        </w:tc>
        <w:tc>
          <w:tcPr>
            <w:tcW w:w="82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职务</w:t>
            </w:r>
          </w:p>
        </w:tc>
        <w:tc>
          <w:tcPr>
            <w:tcW w:w="1253"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电   话</w:t>
            </w:r>
          </w:p>
        </w:tc>
        <w:tc>
          <w:tcPr>
            <w:tcW w:w="175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r>
      <w:tr w:rsidR="00B845CF" w:rsidTr="001C0A1B">
        <w:trPr>
          <w:trHeight w:val="385"/>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b/>
                <w:color w:val="000000"/>
                <w:kern w:val="0"/>
                <w:sz w:val="32"/>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left"/>
              <w:textAlignment w:val="baseline"/>
              <w:rPr>
                <w:rFonts w:ascii="仿宋_GB2312" w:eastAsia="仿宋_GB2312"/>
                <w:color w:val="000000"/>
                <w:kern w:val="0"/>
                <w:sz w:val="28"/>
                <w:szCs w:val="32"/>
              </w:rPr>
            </w:pPr>
            <w:r>
              <w:rPr>
                <w:rFonts w:ascii="仿宋_GB2312" w:eastAsia="仿宋_GB2312" w:hint="eastAsia"/>
                <w:color w:val="000000"/>
                <w:kern w:val="0"/>
                <w:sz w:val="28"/>
                <w:szCs w:val="32"/>
              </w:rPr>
              <w:t>联系人</w:t>
            </w:r>
          </w:p>
        </w:tc>
        <w:tc>
          <w:tcPr>
            <w:tcW w:w="1260"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32"/>
              </w:rPr>
            </w:pPr>
          </w:p>
        </w:tc>
        <w:tc>
          <w:tcPr>
            <w:tcW w:w="82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职务</w:t>
            </w:r>
          </w:p>
        </w:tc>
        <w:tc>
          <w:tcPr>
            <w:tcW w:w="1253"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电   话</w:t>
            </w:r>
          </w:p>
        </w:tc>
        <w:tc>
          <w:tcPr>
            <w:tcW w:w="175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r>
      <w:tr w:rsidR="00B845CF" w:rsidTr="001C0A1B">
        <w:trPr>
          <w:trHeight w:val="435"/>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b/>
                <w:color w:val="000000"/>
                <w:kern w:val="0"/>
                <w:sz w:val="32"/>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left"/>
              <w:textAlignment w:val="baseline"/>
              <w:rPr>
                <w:rFonts w:ascii="仿宋_GB2312" w:eastAsia="仿宋_GB2312"/>
                <w:color w:val="000000"/>
                <w:kern w:val="0"/>
                <w:sz w:val="28"/>
                <w:szCs w:val="32"/>
              </w:rPr>
            </w:pPr>
            <w:r>
              <w:rPr>
                <w:rFonts w:ascii="仿宋_GB2312" w:eastAsia="仿宋_GB2312" w:hint="eastAsia"/>
                <w:color w:val="000000"/>
                <w:kern w:val="0"/>
                <w:sz w:val="28"/>
                <w:szCs w:val="32"/>
              </w:rPr>
              <w:t>通讯地址</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32"/>
              </w:rPr>
            </w:pPr>
          </w:p>
        </w:tc>
        <w:tc>
          <w:tcPr>
            <w:tcW w:w="136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邮   编</w:t>
            </w:r>
          </w:p>
        </w:tc>
        <w:tc>
          <w:tcPr>
            <w:tcW w:w="175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r>
      <w:tr w:rsidR="00B845CF" w:rsidTr="001C0A1B">
        <w:trPr>
          <w:trHeight w:val="435"/>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b/>
                <w:color w:val="000000"/>
                <w:kern w:val="0"/>
                <w:sz w:val="32"/>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color w:val="000000"/>
                <w:kern w:val="0"/>
                <w:sz w:val="28"/>
                <w:szCs w:val="32"/>
              </w:rPr>
            </w:pPr>
            <w:r>
              <w:rPr>
                <w:rFonts w:ascii="仿宋_GB2312" w:eastAsia="仿宋_GB2312" w:hint="eastAsia"/>
                <w:color w:val="000000"/>
                <w:kern w:val="0"/>
                <w:sz w:val="28"/>
                <w:szCs w:val="32"/>
              </w:rPr>
              <w:t>类　　型</w:t>
            </w:r>
          </w:p>
        </w:tc>
        <w:tc>
          <w:tcPr>
            <w:tcW w:w="6458" w:type="dxa"/>
            <w:gridSpan w:val="5"/>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hAnsi="仿宋"/>
                <w:kern w:val="0"/>
                <w:sz w:val="28"/>
                <w:szCs w:val="32"/>
              </w:rPr>
            </w:pPr>
            <w:r>
              <w:rPr>
                <w:rFonts w:ascii="仿宋_GB2312" w:eastAsia="仿宋_GB2312" w:hAnsi="仿宋" w:hint="eastAsia"/>
                <w:kern w:val="0"/>
                <w:sz w:val="28"/>
                <w:szCs w:val="32"/>
              </w:rPr>
              <w:t>休闲垂钓类□  观赏水族类□  其他类□</w:t>
            </w:r>
          </w:p>
        </w:tc>
      </w:tr>
      <w:tr w:rsidR="00B845CF" w:rsidTr="001C0A1B">
        <w:trPr>
          <w:trHeight w:val="680"/>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b/>
                <w:color w:val="000000"/>
                <w:kern w:val="0"/>
                <w:sz w:val="32"/>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举办地点</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时   间</w:t>
            </w:r>
          </w:p>
        </w:tc>
        <w:tc>
          <w:tcPr>
            <w:tcW w:w="175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r>
      <w:tr w:rsidR="00B845CF" w:rsidTr="001C0A1B">
        <w:trPr>
          <w:cantSplit/>
          <w:trHeight w:val="563"/>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b/>
                <w:color w:val="000000"/>
                <w:kern w:val="0"/>
                <w:sz w:val="32"/>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举办届数</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int="eastAsia"/>
                <w:color w:val="000000"/>
                <w:kern w:val="0"/>
                <w:sz w:val="28"/>
                <w:szCs w:val="28"/>
              </w:rPr>
              <w:t>参加人数</w:t>
            </w:r>
          </w:p>
        </w:tc>
        <w:tc>
          <w:tcPr>
            <w:tcW w:w="1755"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p>
        </w:tc>
      </w:tr>
      <w:tr w:rsidR="00B845CF" w:rsidTr="001C0A1B">
        <w:trPr>
          <w:cantSplit/>
          <w:trHeight w:val="563"/>
          <w:jc w:val="center"/>
        </w:trPr>
        <w:tc>
          <w:tcPr>
            <w:tcW w:w="1006"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b/>
                <w:color w:val="000000"/>
                <w:kern w:val="0"/>
                <w:sz w:val="32"/>
                <w:szCs w:val="20"/>
              </w:rPr>
            </w:pPr>
            <w:r>
              <w:rPr>
                <w:rFonts w:ascii="仿宋_GB2312" w:eastAsia="仿宋_GB2312"/>
                <w:b/>
                <w:color w:val="000000"/>
                <w:kern w:val="0"/>
                <w:sz w:val="32"/>
                <w:szCs w:val="20"/>
              </w:rPr>
              <w:t>基本概况</w:t>
            </w:r>
          </w:p>
        </w:tc>
        <w:tc>
          <w:tcPr>
            <w:tcW w:w="7849" w:type="dxa"/>
            <w:gridSpan w:val="6"/>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textAlignment w:val="baseline"/>
              <w:rPr>
                <w:rFonts w:ascii="仿宋_GB2312" w:eastAsia="仿宋_GB2312"/>
                <w:color w:val="000000"/>
                <w:kern w:val="0"/>
                <w:sz w:val="28"/>
                <w:szCs w:val="28"/>
              </w:rPr>
            </w:pPr>
            <w:r>
              <w:rPr>
                <w:rFonts w:ascii="仿宋_GB2312" w:eastAsia="仿宋_GB2312" w:hAnsi="宋体" w:hint="eastAsia"/>
                <w:color w:val="000000"/>
                <w:sz w:val="28"/>
                <w:szCs w:val="28"/>
              </w:rPr>
              <w:t>（不超过2</w:t>
            </w:r>
            <w:r>
              <w:rPr>
                <w:rFonts w:ascii="仿宋_GB2312" w:eastAsia="仿宋_GB2312" w:hAnsi="宋体"/>
                <w:color w:val="000000"/>
                <w:sz w:val="28"/>
                <w:szCs w:val="28"/>
              </w:rPr>
              <w:t>00字</w:t>
            </w:r>
            <w:r>
              <w:rPr>
                <w:rFonts w:ascii="仿宋_GB2312" w:eastAsia="仿宋_GB2312" w:hAnsi="宋体" w:hint="eastAsia"/>
                <w:color w:val="000000"/>
                <w:sz w:val="28"/>
                <w:szCs w:val="28"/>
              </w:rPr>
              <w:t>）</w:t>
            </w:r>
          </w:p>
        </w:tc>
      </w:tr>
      <w:tr w:rsidR="00B845CF" w:rsidTr="001C0A1B">
        <w:trPr>
          <w:trHeight w:val="6637"/>
          <w:jc w:val="center"/>
        </w:trPr>
        <w:tc>
          <w:tcPr>
            <w:tcW w:w="1006" w:type="dxa"/>
            <w:tcBorders>
              <w:top w:val="single" w:sz="4" w:space="0" w:color="auto"/>
              <w:left w:val="single" w:sz="4" w:space="0" w:color="auto"/>
              <w:bottom w:val="single" w:sz="4" w:space="0" w:color="auto"/>
              <w:right w:val="single" w:sz="4" w:space="0" w:color="auto"/>
            </w:tcBorders>
            <w:vAlign w:val="center"/>
          </w:tcPr>
          <w:p w:rsidR="00B845CF" w:rsidRDefault="00B845CF" w:rsidP="001C0A1B">
            <w:pPr>
              <w:adjustRightInd w:val="0"/>
              <w:spacing w:line="520" w:lineRule="exact"/>
              <w:jc w:val="center"/>
              <w:textAlignment w:val="baseline"/>
              <w:rPr>
                <w:rFonts w:ascii="仿宋_GB2312" w:eastAsia="仿宋_GB2312"/>
                <w:b/>
                <w:color w:val="000000"/>
                <w:kern w:val="0"/>
                <w:sz w:val="32"/>
                <w:szCs w:val="20"/>
              </w:rPr>
            </w:pPr>
            <w:r>
              <w:rPr>
                <w:rFonts w:ascii="仿宋_GB2312" w:eastAsia="仿宋_GB2312" w:hint="eastAsia"/>
                <w:b/>
                <w:color w:val="000000"/>
                <w:kern w:val="0"/>
                <w:sz w:val="32"/>
                <w:szCs w:val="20"/>
              </w:rPr>
              <w:t>情况介绍</w:t>
            </w:r>
          </w:p>
        </w:tc>
        <w:tc>
          <w:tcPr>
            <w:tcW w:w="7849" w:type="dxa"/>
            <w:gridSpan w:val="6"/>
            <w:tcBorders>
              <w:top w:val="single" w:sz="4" w:space="0" w:color="auto"/>
              <w:left w:val="single" w:sz="4" w:space="0" w:color="auto"/>
              <w:bottom w:val="single" w:sz="4" w:space="0" w:color="auto"/>
              <w:right w:val="single" w:sz="4" w:space="0" w:color="auto"/>
            </w:tcBorders>
          </w:tcPr>
          <w:p w:rsidR="00B845CF" w:rsidRDefault="00B845CF" w:rsidP="001C0A1B">
            <w:pPr>
              <w:adjustRightInd w:val="0"/>
              <w:spacing w:line="560" w:lineRule="exact"/>
              <w:textAlignment w:val="baseline"/>
              <w:rPr>
                <w:rFonts w:ascii="仿宋_GB2312" w:eastAsia="仿宋_GB2312"/>
                <w:kern w:val="0"/>
                <w:sz w:val="28"/>
                <w:szCs w:val="28"/>
              </w:rPr>
            </w:pPr>
            <w:r>
              <w:rPr>
                <w:rFonts w:ascii="仿宋_GB2312" w:eastAsia="仿宋_GB2312" w:hAnsi="宋体" w:hint="eastAsia"/>
                <w:color w:val="000000"/>
                <w:sz w:val="28"/>
                <w:szCs w:val="28"/>
              </w:rPr>
              <w:t>（主要包括</w:t>
            </w:r>
            <w:r>
              <w:rPr>
                <w:rFonts w:ascii="仿宋_GB2312" w:eastAsia="仿宋_GB2312" w:hint="eastAsia"/>
                <w:color w:val="000000"/>
                <w:kern w:val="0"/>
                <w:sz w:val="28"/>
                <w:szCs w:val="28"/>
              </w:rPr>
              <w:t>赛事主题、内容、特色</w:t>
            </w:r>
            <w:r>
              <w:rPr>
                <w:rFonts w:ascii="仿宋_GB2312" w:eastAsia="仿宋_GB2312" w:hAnsi="宋体" w:hint="eastAsia"/>
                <w:color w:val="000000"/>
                <w:sz w:val="28"/>
                <w:szCs w:val="28"/>
              </w:rPr>
              <w:t>以及赛事的成效、经验等，不超过</w:t>
            </w:r>
            <w:r>
              <w:rPr>
                <w:rFonts w:ascii="仿宋_GB2312" w:eastAsia="仿宋_GB2312" w:hAnsi="宋体"/>
                <w:color w:val="000000"/>
                <w:sz w:val="28"/>
                <w:szCs w:val="28"/>
              </w:rPr>
              <w:t>3</w:t>
            </w:r>
            <w:r>
              <w:rPr>
                <w:rFonts w:ascii="仿宋_GB2312" w:eastAsia="仿宋_GB2312" w:hAnsi="宋体" w:hint="eastAsia"/>
                <w:color w:val="000000"/>
                <w:sz w:val="28"/>
                <w:szCs w:val="28"/>
              </w:rPr>
              <w:t>000字）</w:t>
            </w:r>
          </w:p>
        </w:tc>
      </w:tr>
    </w:tbl>
    <w:p w:rsidR="00B845CF" w:rsidRDefault="00B845CF" w:rsidP="00B845CF"/>
    <w:p w:rsidR="00B845CF" w:rsidRDefault="00B845CF" w:rsidP="00B845CF">
      <w:pPr>
        <w:spacing w:beforeLines="100" w:before="312" w:afterLines="100" w:after="312" w:line="440" w:lineRule="exact"/>
        <w:jc w:val="center"/>
        <w:rPr>
          <w:rFonts w:ascii="等线 Light" w:eastAsia="等线 Light" w:hAnsi="等线 Light" w:cs="仿宋_GB2312"/>
          <w:b/>
          <w:sz w:val="32"/>
          <w:szCs w:val="32"/>
        </w:rPr>
        <w:sectPr w:rsidR="00B845CF">
          <w:pgSz w:w="11906" w:h="16838"/>
          <w:pgMar w:top="1440" w:right="1800" w:bottom="1440" w:left="1800" w:header="851" w:footer="992" w:gutter="0"/>
          <w:cols w:space="720"/>
          <w:docGrid w:type="lines" w:linePitch="312"/>
        </w:sectPr>
      </w:pPr>
    </w:p>
    <w:p w:rsidR="00B845CF" w:rsidRDefault="00B845CF" w:rsidP="00B845CF">
      <w:pPr>
        <w:widowControl/>
        <w:spacing w:beforeLines="50" w:before="156" w:afterLines="50" w:after="156"/>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lastRenderedPageBreak/>
        <w:t>中国</w:t>
      </w:r>
      <w:r w:rsidRPr="009F497D">
        <w:rPr>
          <w:rFonts w:ascii="华文中宋" w:eastAsia="华文中宋" w:hAnsi="华文中宋" w:cs="仿宋_GB2312" w:hint="eastAsia"/>
          <w:b/>
          <w:sz w:val="32"/>
          <w:szCs w:val="32"/>
        </w:rPr>
        <w:t>渔业精彩赛事</w:t>
      </w:r>
      <w:r>
        <w:rPr>
          <w:rFonts w:ascii="华文中宋" w:eastAsia="华文中宋" w:hAnsi="华文中宋" w:cs="仿宋_GB2312" w:hint="eastAsia"/>
          <w:b/>
          <w:sz w:val="32"/>
          <w:szCs w:val="32"/>
        </w:rPr>
        <w:t>创建认定评分表</w:t>
      </w:r>
    </w:p>
    <w:p w:rsidR="00B845CF" w:rsidRDefault="00B845CF" w:rsidP="00B845CF">
      <w:pPr>
        <w:widowControl/>
        <w:rPr>
          <w:rFonts w:ascii="仿宋_GB2312" w:eastAsia="仿宋_GB2312" w:hAnsi="宋体" w:cs="仿宋_GB2312"/>
          <w:sz w:val="24"/>
        </w:rPr>
      </w:pPr>
      <w:r>
        <w:rPr>
          <w:rFonts w:ascii="仿宋_GB2312" w:eastAsia="仿宋_GB2312" w:hAnsi="宋体" w:cs="仿宋_GB2312" w:hint="eastAsia"/>
          <w:sz w:val="24"/>
        </w:rPr>
        <w:t>申报单位：　　　　　　　　　　　　　　　　　　　　　　　　　　　　　赛事名称：</w:t>
      </w:r>
    </w:p>
    <w:tbl>
      <w:tblPr>
        <w:tblW w:w="14780" w:type="dxa"/>
        <w:jc w:val="center"/>
        <w:tblLayout w:type="fixed"/>
        <w:tblCellMar>
          <w:top w:w="15" w:type="dxa"/>
          <w:left w:w="15" w:type="dxa"/>
          <w:bottom w:w="15" w:type="dxa"/>
          <w:right w:w="15" w:type="dxa"/>
        </w:tblCellMar>
        <w:tblLook w:val="04A0" w:firstRow="1" w:lastRow="0" w:firstColumn="1" w:lastColumn="0" w:noHBand="0" w:noVBand="1"/>
      </w:tblPr>
      <w:tblGrid>
        <w:gridCol w:w="2778"/>
        <w:gridCol w:w="3101"/>
        <w:gridCol w:w="1231"/>
        <w:gridCol w:w="4750"/>
        <w:gridCol w:w="1460"/>
        <w:gridCol w:w="1460"/>
      </w:tblGrid>
      <w:tr w:rsidR="00B845CF" w:rsidTr="001C0A1B">
        <w:trPr>
          <w:trHeight w:val="313"/>
          <w:jc w:val="center"/>
        </w:trPr>
        <w:tc>
          <w:tcPr>
            <w:tcW w:w="2778"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评价指标</w:t>
            </w: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评价要点</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分值</w:t>
            </w: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评分标准</w:t>
            </w:r>
          </w:p>
        </w:tc>
        <w:tc>
          <w:tcPr>
            <w:tcW w:w="146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得分</w:t>
            </w:r>
          </w:p>
        </w:tc>
        <w:tc>
          <w:tcPr>
            <w:tcW w:w="146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分值说明</w:t>
            </w:r>
          </w:p>
        </w:tc>
      </w:tr>
      <w:tr w:rsidR="00B845CF" w:rsidTr="001C0A1B">
        <w:trPr>
          <w:trHeight w:val="90"/>
          <w:jc w:val="center"/>
        </w:trPr>
        <w:tc>
          <w:tcPr>
            <w:tcW w:w="2778"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赛事规模30分</w:t>
            </w: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达到一定的赛事规模</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30</w:t>
            </w: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left"/>
              <w:textAlignment w:val="center"/>
              <w:rPr>
                <w:rFonts w:ascii="仿宋_GB2312" w:eastAsia="仿宋_GB2312" w:hAnsi="宋体" w:cs="宋体"/>
                <w:sz w:val="24"/>
              </w:rPr>
            </w:pPr>
            <w:r>
              <w:rPr>
                <w:rFonts w:ascii="仿宋_GB2312" w:eastAsia="仿宋_GB2312" w:hAnsi="宋体" w:cs="宋体" w:hint="eastAsia"/>
                <w:kern w:val="0"/>
                <w:sz w:val="24"/>
              </w:rPr>
              <w:t>海水垂钓比赛（矶钓、船钓、海筏钓等）和仿生饵钓比赛参赛队数30个以上或参赛人数1</w:t>
            </w:r>
            <w:r>
              <w:rPr>
                <w:rFonts w:ascii="仿宋_GB2312" w:eastAsia="仿宋_GB2312" w:hAnsi="宋体" w:cs="宋体"/>
                <w:kern w:val="0"/>
                <w:sz w:val="24"/>
              </w:rPr>
              <w:t>0</w:t>
            </w:r>
            <w:r>
              <w:rPr>
                <w:rFonts w:ascii="仿宋_GB2312" w:eastAsia="仿宋_GB2312" w:hAnsi="宋体" w:cs="宋体" w:hint="eastAsia"/>
                <w:kern w:val="0"/>
                <w:sz w:val="24"/>
              </w:rPr>
              <w:t>0人以上，淡水垂钓（池钓、筏钓、七星钓、野钓等）比赛参赛队数50个以上或参赛人数</w:t>
            </w:r>
            <w:r>
              <w:rPr>
                <w:rFonts w:ascii="仿宋_GB2312" w:eastAsia="仿宋_GB2312" w:hAnsi="宋体" w:cs="宋体"/>
                <w:kern w:val="0"/>
                <w:sz w:val="24"/>
              </w:rPr>
              <w:t>2</w:t>
            </w:r>
            <w:r>
              <w:rPr>
                <w:rFonts w:ascii="仿宋_GB2312" w:eastAsia="仿宋_GB2312" w:hAnsi="宋体" w:cs="宋体" w:hint="eastAsia"/>
                <w:kern w:val="0"/>
                <w:sz w:val="24"/>
              </w:rPr>
              <w:t>00人以上。观赏水族类比赛单项赛事参赛鱼只数量</w:t>
            </w:r>
            <w:r>
              <w:rPr>
                <w:rFonts w:ascii="仿宋_GB2312" w:eastAsia="仿宋_GB2312" w:hAnsi="宋体" w:cs="宋体"/>
                <w:kern w:val="0"/>
                <w:sz w:val="24"/>
              </w:rPr>
              <w:t>3</w:t>
            </w:r>
            <w:r>
              <w:rPr>
                <w:rFonts w:ascii="仿宋_GB2312" w:eastAsia="仿宋_GB2312" w:hAnsi="宋体" w:cs="宋体" w:hint="eastAsia"/>
                <w:kern w:val="0"/>
                <w:sz w:val="24"/>
              </w:rPr>
              <w:t>00条（尾、只、箱）以上，综合赛事参赛鱼只数量</w:t>
            </w:r>
            <w:r>
              <w:rPr>
                <w:rFonts w:ascii="仿宋_GB2312" w:eastAsia="仿宋_GB2312" w:hAnsi="宋体" w:cs="宋体"/>
                <w:kern w:val="0"/>
                <w:sz w:val="24"/>
              </w:rPr>
              <w:t>8</w:t>
            </w:r>
            <w:r>
              <w:rPr>
                <w:rFonts w:ascii="仿宋_GB2312" w:eastAsia="仿宋_GB2312" w:hAnsi="宋体" w:cs="宋体" w:hint="eastAsia"/>
                <w:kern w:val="0"/>
                <w:sz w:val="24"/>
              </w:rPr>
              <w:t>00条（尾、只、箱）以上（20分）；海水垂钓比赛（矶钓、船钓、海筏钓等）和和仿生饵钓比赛参赛队数40个以上或参赛人数</w:t>
            </w:r>
            <w:r>
              <w:rPr>
                <w:rFonts w:ascii="仿宋_GB2312" w:eastAsia="仿宋_GB2312" w:hAnsi="宋体" w:cs="宋体"/>
                <w:kern w:val="0"/>
                <w:sz w:val="24"/>
              </w:rPr>
              <w:t>15</w:t>
            </w:r>
            <w:r>
              <w:rPr>
                <w:rFonts w:ascii="仿宋_GB2312" w:eastAsia="仿宋_GB2312" w:hAnsi="宋体" w:cs="宋体" w:hint="eastAsia"/>
                <w:kern w:val="0"/>
                <w:sz w:val="24"/>
              </w:rPr>
              <w:t>0人以上，淡水垂钓（池钓、筏钓、七星钓、野钓等）比赛参赛队数60个以上或参赛人数3</w:t>
            </w:r>
            <w:r>
              <w:rPr>
                <w:rFonts w:ascii="仿宋_GB2312" w:eastAsia="仿宋_GB2312" w:hAnsi="宋体" w:cs="宋体"/>
                <w:kern w:val="0"/>
                <w:sz w:val="24"/>
              </w:rPr>
              <w:t>0</w:t>
            </w:r>
            <w:r>
              <w:rPr>
                <w:rFonts w:ascii="仿宋_GB2312" w:eastAsia="仿宋_GB2312" w:hAnsi="宋体" w:cs="宋体" w:hint="eastAsia"/>
                <w:kern w:val="0"/>
                <w:sz w:val="24"/>
              </w:rPr>
              <w:t>0人以上，或经休闲垂钓协会认可的精英赛、大师赛等赛事。观赏水族类比赛单项赛事参赛鱼只数量</w:t>
            </w:r>
            <w:r>
              <w:rPr>
                <w:rFonts w:ascii="仿宋_GB2312" w:eastAsia="仿宋_GB2312" w:hAnsi="宋体" w:cs="宋体"/>
                <w:kern w:val="0"/>
                <w:sz w:val="24"/>
              </w:rPr>
              <w:t>5</w:t>
            </w:r>
            <w:r>
              <w:rPr>
                <w:rFonts w:ascii="仿宋_GB2312" w:eastAsia="仿宋_GB2312" w:hAnsi="宋体" w:cs="宋体" w:hint="eastAsia"/>
                <w:kern w:val="0"/>
                <w:sz w:val="24"/>
              </w:rPr>
              <w:t>00条（尾、只、箱）以上，综合赛事参赛鱼只数量1</w:t>
            </w:r>
            <w:r>
              <w:rPr>
                <w:rFonts w:ascii="仿宋_GB2312" w:eastAsia="仿宋_GB2312" w:hAnsi="宋体" w:cs="宋体"/>
                <w:kern w:val="0"/>
                <w:sz w:val="24"/>
              </w:rPr>
              <w:t>0</w:t>
            </w:r>
            <w:r>
              <w:rPr>
                <w:rFonts w:ascii="仿宋_GB2312" w:eastAsia="仿宋_GB2312" w:hAnsi="宋体" w:cs="宋体" w:hint="eastAsia"/>
                <w:kern w:val="0"/>
                <w:sz w:val="24"/>
              </w:rPr>
              <w:t>00条（尾、只、箱）以上（30分）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1292"/>
          <w:jc w:val="center"/>
        </w:trPr>
        <w:tc>
          <w:tcPr>
            <w:tcW w:w="2778" w:type="dxa"/>
            <w:vMerge w:val="restart"/>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品牌知名度30分</w:t>
            </w: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赛事场所符合相关要求</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sz w:val="24"/>
              </w:rPr>
              <w:t>9</w:t>
            </w: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left"/>
              <w:textAlignment w:val="center"/>
              <w:rPr>
                <w:rFonts w:ascii="仿宋_GB2312" w:eastAsia="仿宋_GB2312" w:hAnsi="宋体" w:cs="宋体"/>
                <w:sz w:val="24"/>
              </w:rPr>
            </w:pPr>
            <w:r>
              <w:rPr>
                <w:rFonts w:ascii="仿宋_GB2312" w:eastAsia="仿宋_GB2312" w:hAnsi="宋体" w:cs="宋体" w:hint="eastAsia"/>
                <w:kern w:val="0"/>
                <w:sz w:val="24"/>
              </w:rPr>
              <w:t>休闲垂钓类比赛在省级渔业主管部门认定的休闲渔业场所，观赏水族类比赛应在便于民众参观的场所（7分）；在全国休闲渔业示范基地（9分）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703"/>
          <w:jc w:val="center"/>
        </w:trPr>
        <w:tc>
          <w:tcPr>
            <w:tcW w:w="2778" w:type="dxa"/>
            <w:vMerge/>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jc w:val="center"/>
              <w:rPr>
                <w:rFonts w:ascii="仿宋_GB2312" w:eastAsia="仿宋_GB2312" w:hAnsi="宋体" w:cs="宋体"/>
                <w:sz w:val="24"/>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定期举办赛事</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sz w:val="24"/>
              </w:rPr>
              <w:t>9</w:t>
            </w: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left"/>
              <w:textAlignment w:val="center"/>
              <w:rPr>
                <w:rFonts w:ascii="仿宋_GB2312" w:eastAsia="仿宋_GB2312" w:hAnsi="宋体" w:cs="宋体"/>
                <w:sz w:val="24"/>
              </w:rPr>
            </w:pPr>
            <w:r>
              <w:rPr>
                <w:rFonts w:ascii="仿宋_GB2312" w:eastAsia="仿宋_GB2312" w:hAnsi="宋体" w:cs="宋体" w:hint="eastAsia"/>
                <w:kern w:val="0"/>
                <w:sz w:val="24"/>
              </w:rPr>
              <w:t>连续举办3年或3届以上（7分）；连续举办5年或5届以上（9分）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916"/>
          <w:jc w:val="center"/>
        </w:trPr>
        <w:tc>
          <w:tcPr>
            <w:tcW w:w="2778" w:type="dxa"/>
            <w:vMerge/>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jc w:val="center"/>
              <w:rPr>
                <w:rFonts w:ascii="仿宋_GB2312" w:eastAsia="仿宋_GB2312" w:hAnsi="宋体" w:cs="宋体"/>
                <w:sz w:val="24"/>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社会知名度较高</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12</w:t>
            </w: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left"/>
              <w:textAlignment w:val="center"/>
              <w:rPr>
                <w:rFonts w:ascii="仿宋_GB2312" w:eastAsia="仿宋_GB2312" w:hAnsi="宋体" w:cs="宋体"/>
                <w:sz w:val="24"/>
              </w:rPr>
            </w:pPr>
            <w:r>
              <w:rPr>
                <w:rFonts w:ascii="仿宋_GB2312" w:eastAsia="仿宋_GB2312" w:hAnsi="宋体" w:cs="宋体" w:hint="eastAsia"/>
                <w:kern w:val="0"/>
                <w:sz w:val="24"/>
              </w:rPr>
              <w:t>在省内有较高的知名度和影响力（8分）；在国内有较高的知名度和影响力（10分）；在国际上有较高的知名度和影响力（12分）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443"/>
          <w:jc w:val="center"/>
        </w:trPr>
        <w:tc>
          <w:tcPr>
            <w:tcW w:w="2778" w:type="dxa"/>
            <w:vMerge w:val="restart"/>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管理规范9分</w:t>
            </w: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管理制度完善</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sz w:val="24"/>
              </w:rPr>
              <w:t>4</w:t>
            </w: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left"/>
              <w:textAlignment w:val="center"/>
              <w:rPr>
                <w:rFonts w:ascii="仿宋_GB2312" w:eastAsia="仿宋_GB2312" w:hAnsi="宋体" w:cs="宋体"/>
                <w:sz w:val="24"/>
              </w:rPr>
            </w:pPr>
            <w:r>
              <w:rPr>
                <w:rFonts w:ascii="仿宋_GB2312" w:eastAsia="仿宋_GB2312" w:hAnsi="宋体" w:cs="宋体" w:hint="eastAsia"/>
                <w:kern w:val="0"/>
                <w:sz w:val="24"/>
              </w:rPr>
              <w:t>有明确的制度和章程，完善、可行（4分）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413"/>
          <w:jc w:val="center"/>
        </w:trPr>
        <w:tc>
          <w:tcPr>
            <w:tcW w:w="2778" w:type="dxa"/>
            <w:vMerge/>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jc w:val="center"/>
              <w:rPr>
                <w:rFonts w:ascii="仿宋_GB2312" w:eastAsia="仿宋_GB2312" w:hAnsi="宋体" w:cs="宋体"/>
                <w:sz w:val="24"/>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赛事组织规范</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sz w:val="24"/>
              </w:rPr>
              <w:t>5</w:t>
            </w: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left"/>
              <w:textAlignment w:val="center"/>
              <w:rPr>
                <w:rFonts w:ascii="仿宋_GB2312" w:eastAsia="仿宋_GB2312" w:hAnsi="宋体" w:cs="宋体"/>
                <w:sz w:val="24"/>
              </w:rPr>
            </w:pPr>
            <w:r>
              <w:rPr>
                <w:rFonts w:ascii="仿宋_GB2312" w:eastAsia="仿宋_GB2312" w:hAnsi="宋体" w:cs="宋体" w:hint="eastAsia"/>
                <w:kern w:val="0"/>
                <w:sz w:val="24"/>
              </w:rPr>
              <w:t>有高水平的裁判人员和评判标准（5分）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516"/>
          <w:jc w:val="center"/>
        </w:trPr>
        <w:tc>
          <w:tcPr>
            <w:tcW w:w="2778" w:type="dxa"/>
            <w:vMerge w:val="restart"/>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安全保障16分</w:t>
            </w:r>
          </w:p>
        </w:tc>
        <w:tc>
          <w:tcPr>
            <w:tcW w:w="3101" w:type="dxa"/>
            <w:tcBorders>
              <w:top w:val="single" w:sz="4" w:space="0" w:color="000000"/>
              <w:left w:val="single" w:sz="4" w:space="0" w:color="000000"/>
              <w:bottom w:val="single" w:sz="4" w:space="0" w:color="auto"/>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安全措施和设施完善</w:t>
            </w:r>
          </w:p>
        </w:tc>
        <w:tc>
          <w:tcPr>
            <w:tcW w:w="1231" w:type="dxa"/>
            <w:tcBorders>
              <w:top w:val="single" w:sz="4" w:space="0" w:color="000000"/>
              <w:left w:val="single" w:sz="4" w:space="0" w:color="000000"/>
              <w:bottom w:val="single" w:sz="4" w:space="0" w:color="auto"/>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6</w:t>
            </w:r>
          </w:p>
        </w:tc>
        <w:tc>
          <w:tcPr>
            <w:tcW w:w="4750" w:type="dxa"/>
            <w:tcBorders>
              <w:top w:val="single" w:sz="4" w:space="0" w:color="000000"/>
              <w:left w:val="single" w:sz="4" w:space="0" w:color="000000"/>
              <w:bottom w:val="single" w:sz="4" w:space="0" w:color="auto"/>
              <w:right w:val="single" w:sz="4" w:space="0" w:color="000000"/>
            </w:tcBorders>
            <w:vAlign w:val="center"/>
          </w:tcPr>
          <w:p w:rsidR="00B845CF" w:rsidRDefault="00B845CF" w:rsidP="001C0A1B">
            <w:pPr>
              <w:widowControl/>
              <w:jc w:val="left"/>
              <w:textAlignment w:val="center"/>
              <w:rPr>
                <w:rFonts w:ascii="仿宋_GB2312" w:eastAsia="仿宋_GB2312" w:hAnsi="宋体" w:cs="宋体"/>
                <w:sz w:val="24"/>
              </w:rPr>
            </w:pPr>
            <w:r>
              <w:rPr>
                <w:rFonts w:ascii="仿宋_GB2312" w:eastAsia="仿宋_GB2312" w:hAnsi="宋体" w:cs="宋体" w:hint="eastAsia"/>
                <w:kern w:val="0"/>
                <w:sz w:val="24"/>
              </w:rPr>
              <w:t>具有相应的安全保障措施及相关设施设备（6分）</w:t>
            </w:r>
            <w:bookmarkStart w:id="0" w:name="_GoBack"/>
            <w:bookmarkEnd w:id="0"/>
          </w:p>
        </w:tc>
        <w:tc>
          <w:tcPr>
            <w:tcW w:w="1460" w:type="dxa"/>
            <w:tcBorders>
              <w:top w:val="single" w:sz="4" w:space="0" w:color="000000"/>
              <w:bottom w:val="single" w:sz="4" w:space="0" w:color="auto"/>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auto"/>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231"/>
          <w:jc w:val="center"/>
        </w:trPr>
        <w:tc>
          <w:tcPr>
            <w:tcW w:w="2778" w:type="dxa"/>
            <w:vMerge/>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kern w:val="0"/>
                <w:sz w:val="24"/>
              </w:rPr>
            </w:pPr>
          </w:p>
        </w:tc>
        <w:tc>
          <w:tcPr>
            <w:tcW w:w="3101" w:type="dxa"/>
            <w:tcBorders>
              <w:top w:val="single" w:sz="4" w:space="0" w:color="auto"/>
              <w:left w:val="single" w:sz="4" w:space="0" w:color="000000"/>
              <w:bottom w:val="single" w:sz="4" w:space="0" w:color="000000"/>
              <w:right w:val="single" w:sz="4" w:space="0" w:color="000000"/>
            </w:tcBorders>
            <w:vAlign w:val="center"/>
          </w:tcPr>
          <w:p w:rsidR="00B845CF" w:rsidRDefault="00B845CF" w:rsidP="001C0A1B">
            <w:pPr>
              <w:jc w:val="center"/>
              <w:textAlignment w:val="center"/>
              <w:rPr>
                <w:rFonts w:ascii="仿宋_GB2312" w:eastAsia="仿宋_GB2312" w:hAnsi="宋体" w:cs="宋体"/>
                <w:kern w:val="0"/>
                <w:sz w:val="24"/>
              </w:rPr>
            </w:pPr>
            <w:r>
              <w:rPr>
                <w:rFonts w:ascii="仿宋_GB2312" w:eastAsia="仿宋_GB2312" w:hAnsi="宋体" w:cs="宋体" w:hint="eastAsia"/>
                <w:kern w:val="0"/>
                <w:sz w:val="24"/>
              </w:rPr>
              <w:t>应急预案制度完善</w:t>
            </w:r>
          </w:p>
        </w:tc>
        <w:tc>
          <w:tcPr>
            <w:tcW w:w="1231" w:type="dxa"/>
            <w:tcBorders>
              <w:top w:val="single" w:sz="4" w:space="0" w:color="auto"/>
              <w:left w:val="single" w:sz="4" w:space="0" w:color="000000"/>
              <w:bottom w:val="single" w:sz="4" w:space="0" w:color="000000"/>
              <w:right w:val="single" w:sz="4" w:space="0" w:color="000000"/>
            </w:tcBorders>
            <w:vAlign w:val="center"/>
          </w:tcPr>
          <w:p w:rsidR="00B845CF" w:rsidRDefault="00B845CF" w:rsidP="001C0A1B">
            <w:pPr>
              <w:jc w:val="center"/>
              <w:textAlignment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4750" w:type="dxa"/>
            <w:tcBorders>
              <w:top w:val="single" w:sz="4" w:space="0" w:color="auto"/>
              <w:left w:val="single" w:sz="4" w:space="0" w:color="000000"/>
              <w:bottom w:val="single" w:sz="4" w:space="0" w:color="000000"/>
              <w:right w:val="single" w:sz="4" w:space="0" w:color="000000"/>
            </w:tcBorders>
            <w:vAlign w:val="center"/>
          </w:tcPr>
          <w:p w:rsidR="00B845CF" w:rsidRDefault="00B845CF" w:rsidP="001C0A1B">
            <w:pPr>
              <w:jc w:val="left"/>
              <w:textAlignment w:val="center"/>
              <w:rPr>
                <w:rFonts w:ascii="仿宋_GB2312" w:eastAsia="仿宋_GB2312" w:hAnsi="宋体" w:cs="宋体"/>
                <w:kern w:val="0"/>
                <w:sz w:val="24"/>
              </w:rPr>
            </w:pPr>
            <w:r>
              <w:rPr>
                <w:rFonts w:ascii="仿宋_GB2312" w:eastAsia="仿宋_GB2312" w:hAnsi="宋体" w:cs="宋体" w:hint="eastAsia"/>
                <w:kern w:val="0"/>
                <w:sz w:val="24"/>
              </w:rPr>
              <w:t>制定并落实突发事件应急预案制度（10分）</w:t>
            </w:r>
          </w:p>
        </w:tc>
        <w:tc>
          <w:tcPr>
            <w:tcW w:w="1460" w:type="dxa"/>
            <w:tcBorders>
              <w:top w:val="single" w:sz="4" w:space="0" w:color="auto"/>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auto"/>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972"/>
          <w:jc w:val="center"/>
        </w:trPr>
        <w:tc>
          <w:tcPr>
            <w:tcW w:w="2778" w:type="dxa"/>
            <w:vMerge w:val="restart"/>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环境保护15分</w:t>
            </w: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赛事器具和材料环保</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sz w:val="24"/>
              </w:rPr>
              <w:t>10</w:t>
            </w: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left"/>
              <w:textAlignment w:val="center"/>
              <w:rPr>
                <w:rFonts w:ascii="仿宋_GB2312" w:eastAsia="仿宋_GB2312" w:hAnsi="宋体" w:cs="宋体"/>
                <w:sz w:val="24"/>
              </w:rPr>
            </w:pPr>
            <w:r>
              <w:rPr>
                <w:rFonts w:ascii="仿宋_GB2312" w:eastAsia="仿宋_GB2312" w:hAnsi="宋体" w:cs="宋体" w:hint="eastAsia"/>
                <w:kern w:val="0"/>
                <w:sz w:val="24"/>
              </w:rPr>
              <w:t>使用符合相关标准、正规厂家生产的器具和材料（5分），对渔业水域环境无污染或其他毒副作用（5分）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403"/>
          <w:jc w:val="center"/>
        </w:trPr>
        <w:tc>
          <w:tcPr>
            <w:tcW w:w="2778" w:type="dxa"/>
            <w:vMerge/>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jc w:val="center"/>
              <w:rPr>
                <w:rFonts w:ascii="仿宋_GB2312" w:eastAsia="仿宋_GB2312" w:hAnsi="宋体" w:cs="宋体"/>
                <w:sz w:val="24"/>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水域环境保护</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textAlignment w:val="center"/>
              <w:rPr>
                <w:rFonts w:ascii="仿宋_GB2312" w:eastAsia="仿宋_GB2312" w:hAnsi="宋体" w:cs="宋体"/>
                <w:sz w:val="24"/>
              </w:rPr>
            </w:pPr>
            <w:r>
              <w:rPr>
                <w:rFonts w:ascii="仿宋_GB2312" w:eastAsia="仿宋_GB2312" w:hAnsi="宋体" w:cs="宋体" w:hint="eastAsia"/>
                <w:kern w:val="0"/>
                <w:sz w:val="24"/>
              </w:rPr>
              <w:t>5</w:t>
            </w: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left"/>
              <w:textAlignment w:val="center"/>
              <w:rPr>
                <w:rFonts w:ascii="仿宋_GB2312" w:eastAsia="仿宋_GB2312" w:hAnsi="宋体" w:cs="宋体"/>
                <w:sz w:val="24"/>
              </w:rPr>
            </w:pPr>
            <w:r>
              <w:rPr>
                <w:rFonts w:ascii="仿宋_GB2312" w:eastAsia="仿宋_GB2312" w:hAnsi="宋体" w:cs="宋体" w:hint="eastAsia"/>
                <w:kern w:val="0"/>
                <w:sz w:val="24"/>
              </w:rPr>
              <w:t>具有完善的水域环境保护措施（5分）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386"/>
          <w:jc w:val="center"/>
        </w:trPr>
        <w:tc>
          <w:tcPr>
            <w:tcW w:w="2778" w:type="dxa"/>
            <w:vMerge w:val="restart"/>
            <w:tcBorders>
              <w:top w:val="single" w:sz="4" w:space="0" w:color="000000"/>
              <w:left w:val="single" w:sz="4" w:space="0" w:color="000000"/>
              <w:right w:val="single" w:sz="4" w:space="0" w:color="000000"/>
            </w:tcBorders>
            <w:vAlign w:val="center"/>
          </w:tcPr>
          <w:p w:rsidR="00B845CF" w:rsidRDefault="00B845CF" w:rsidP="001C0A1B">
            <w:pPr>
              <w:jc w:val="center"/>
              <w:rPr>
                <w:rFonts w:ascii="仿宋_GB2312" w:eastAsia="仿宋_GB2312" w:hAnsi="宋体" w:cs="宋体"/>
                <w:sz w:val="24"/>
              </w:rPr>
            </w:pPr>
            <w:r>
              <w:rPr>
                <w:rFonts w:ascii="仿宋_GB2312" w:eastAsia="仿宋_GB2312" w:hAnsi="宋体" w:cs="宋体" w:hint="eastAsia"/>
                <w:sz w:val="24"/>
              </w:rPr>
              <w:t>扣分项</w:t>
            </w: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rPr>
                <w:rFonts w:ascii="仿宋_GB2312" w:eastAsia="仿宋_GB2312"/>
                <w:kern w:val="0"/>
                <w:sz w:val="24"/>
              </w:rPr>
            </w:pPr>
            <w:r>
              <w:rPr>
                <w:rFonts w:ascii="仿宋_GB2312" w:eastAsia="仿宋_GB2312" w:hint="eastAsia"/>
                <w:kern w:val="0"/>
                <w:sz w:val="24"/>
              </w:rPr>
              <w:t>负面报道</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rPr>
                <w:rFonts w:ascii="仿宋_GB2312" w:eastAsia="仿宋_GB2312" w:hAnsi="宋体" w:cs="宋体"/>
                <w:kern w:val="0"/>
                <w:sz w:val="24"/>
              </w:rPr>
            </w:pP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rPr>
                <w:rFonts w:ascii="仿宋_GB2312" w:eastAsia="仿宋_GB2312"/>
                <w:kern w:val="0"/>
                <w:sz w:val="24"/>
              </w:rPr>
            </w:pPr>
            <w:r>
              <w:rPr>
                <w:rFonts w:ascii="仿宋_GB2312" w:eastAsia="仿宋_GB2312" w:hint="eastAsia"/>
                <w:kern w:val="0"/>
                <w:sz w:val="24"/>
              </w:rPr>
              <w:t>有负面报道并核查属实的，每次扣10分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412"/>
          <w:jc w:val="center"/>
        </w:trPr>
        <w:tc>
          <w:tcPr>
            <w:tcW w:w="2778" w:type="dxa"/>
            <w:vMerge/>
            <w:tcBorders>
              <w:left w:val="single" w:sz="4" w:space="0" w:color="000000"/>
              <w:right w:val="single" w:sz="4" w:space="0" w:color="000000"/>
            </w:tcBorders>
            <w:vAlign w:val="center"/>
          </w:tcPr>
          <w:p w:rsidR="00B845CF" w:rsidRDefault="00B845CF" w:rsidP="001C0A1B">
            <w:pPr>
              <w:jc w:val="center"/>
              <w:rPr>
                <w:rFonts w:ascii="仿宋_GB2312" w:eastAsia="仿宋_GB2312" w:hAnsi="宋体" w:cs="宋体"/>
                <w:sz w:val="24"/>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rPr>
                <w:rFonts w:ascii="仿宋_GB2312" w:eastAsia="仿宋_GB2312"/>
                <w:kern w:val="0"/>
                <w:sz w:val="24"/>
              </w:rPr>
            </w:pPr>
            <w:r>
              <w:rPr>
                <w:rFonts w:ascii="仿宋_GB2312" w:eastAsia="仿宋_GB2312" w:hint="eastAsia"/>
                <w:kern w:val="0"/>
                <w:sz w:val="24"/>
              </w:rPr>
              <w:t>弄虚作假行为</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rPr>
                <w:rFonts w:ascii="仿宋_GB2312" w:eastAsia="仿宋_GB2312" w:hAnsi="宋体" w:cs="宋体"/>
                <w:kern w:val="0"/>
                <w:sz w:val="24"/>
              </w:rPr>
            </w:pP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rPr>
                <w:rFonts w:ascii="仿宋_GB2312" w:eastAsia="仿宋_GB2312"/>
                <w:kern w:val="0"/>
                <w:sz w:val="24"/>
              </w:rPr>
            </w:pPr>
            <w:r>
              <w:rPr>
                <w:rFonts w:ascii="仿宋_GB2312" w:eastAsia="仿宋_GB2312" w:hint="eastAsia"/>
                <w:kern w:val="0"/>
                <w:sz w:val="24"/>
              </w:rPr>
              <w:t>认定中发现有弄虚作假行为的，一次扣20分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r w:rsidR="00B845CF" w:rsidTr="001C0A1B">
        <w:trPr>
          <w:trHeight w:val="591"/>
          <w:jc w:val="center"/>
        </w:trPr>
        <w:tc>
          <w:tcPr>
            <w:tcW w:w="2778" w:type="dxa"/>
            <w:vMerge/>
            <w:tcBorders>
              <w:left w:val="single" w:sz="4" w:space="0" w:color="000000"/>
              <w:bottom w:val="single" w:sz="4" w:space="0" w:color="000000"/>
              <w:right w:val="single" w:sz="4" w:space="0" w:color="000000"/>
            </w:tcBorders>
            <w:vAlign w:val="center"/>
          </w:tcPr>
          <w:p w:rsidR="00B845CF" w:rsidRDefault="00B845CF" w:rsidP="001C0A1B">
            <w:pPr>
              <w:jc w:val="center"/>
              <w:rPr>
                <w:rFonts w:ascii="仿宋_GB2312" w:eastAsia="仿宋_GB2312" w:hAnsi="宋体" w:cs="宋体"/>
                <w:sz w:val="24"/>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rPr>
                <w:rFonts w:ascii="仿宋_GB2312" w:eastAsia="仿宋_GB2312"/>
                <w:kern w:val="0"/>
                <w:sz w:val="24"/>
              </w:rPr>
            </w:pPr>
            <w:r>
              <w:rPr>
                <w:rFonts w:ascii="仿宋_GB2312" w:eastAsia="仿宋_GB2312" w:hint="eastAsia"/>
                <w:kern w:val="0"/>
                <w:sz w:val="24"/>
              </w:rPr>
              <w:t>重大违法违规行为；重大食品安全、生产安全及重大治安事故；重大环境污染事故</w:t>
            </w:r>
          </w:p>
        </w:tc>
        <w:tc>
          <w:tcPr>
            <w:tcW w:w="1231"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jc w:val="center"/>
              <w:rPr>
                <w:rFonts w:ascii="仿宋_GB2312" w:eastAsia="仿宋_GB2312" w:hAnsi="宋体" w:cs="宋体"/>
                <w:kern w:val="0"/>
                <w:sz w:val="24"/>
              </w:rPr>
            </w:pPr>
          </w:p>
        </w:tc>
        <w:tc>
          <w:tcPr>
            <w:tcW w:w="4750" w:type="dxa"/>
            <w:tcBorders>
              <w:top w:val="single" w:sz="4" w:space="0" w:color="000000"/>
              <w:left w:val="single" w:sz="4" w:space="0" w:color="000000"/>
              <w:bottom w:val="single" w:sz="4" w:space="0" w:color="000000"/>
              <w:right w:val="single" w:sz="4" w:space="0" w:color="000000"/>
            </w:tcBorders>
            <w:vAlign w:val="center"/>
          </w:tcPr>
          <w:p w:rsidR="00B845CF" w:rsidRDefault="00B845CF" w:rsidP="001C0A1B">
            <w:pPr>
              <w:widowControl/>
              <w:rPr>
                <w:rFonts w:ascii="仿宋_GB2312" w:eastAsia="仿宋_GB2312"/>
                <w:kern w:val="0"/>
                <w:sz w:val="24"/>
              </w:rPr>
            </w:pPr>
            <w:r>
              <w:rPr>
                <w:rFonts w:ascii="仿宋_GB2312" w:eastAsia="仿宋_GB2312" w:hint="eastAsia"/>
                <w:kern w:val="0"/>
                <w:sz w:val="24"/>
              </w:rPr>
              <w:t>经有关部门查处申报主体存在重大违法违规行为并造成恶劣影响的；近三年内发生重大食品安全、生产安全及重大治安事故；近三年内发生重大环境污染事故，实行一票否决，总体评分为0分</w:t>
            </w: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c>
          <w:tcPr>
            <w:tcW w:w="1460" w:type="dxa"/>
            <w:tcBorders>
              <w:top w:val="single" w:sz="4" w:space="0" w:color="000000"/>
              <w:bottom w:val="single" w:sz="4" w:space="0" w:color="000000"/>
              <w:right w:val="single" w:sz="4" w:space="0" w:color="000000"/>
            </w:tcBorders>
            <w:vAlign w:val="center"/>
          </w:tcPr>
          <w:p w:rsidR="00B845CF" w:rsidRDefault="00B845CF" w:rsidP="001C0A1B">
            <w:pPr>
              <w:jc w:val="center"/>
              <w:rPr>
                <w:rFonts w:ascii="宋体" w:hAnsi="宋体" w:cs="宋体"/>
                <w:color w:val="FF0000"/>
                <w:sz w:val="24"/>
              </w:rPr>
            </w:pPr>
          </w:p>
        </w:tc>
      </w:tr>
    </w:tbl>
    <w:p w:rsidR="00246D0F" w:rsidRPr="00B845CF" w:rsidRDefault="00246D0F" w:rsidP="00B845CF"/>
    <w:sectPr w:rsidR="00246D0F" w:rsidRPr="00B845CF" w:rsidSect="00B845CF">
      <w:footerReference w:type="default" r:id="rId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46" w:rsidRDefault="00C04946" w:rsidP="00CF1371">
      <w:r>
        <w:separator/>
      </w:r>
    </w:p>
  </w:endnote>
  <w:endnote w:type="continuationSeparator" w:id="0">
    <w:p w:rsidR="00C04946" w:rsidRDefault="00C04946" w:rsidP="00C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776303"/>
      <w:docPartObj>
        <w:docPartGallery w:val="Page Numbers (Bottom of Page)"/>
        <w:docPartUnique/>
      </w:docPartObj>
    </w:sdtPr>
    <w:sdtEndPr/>
    <w:sdtContent>
      <w:p w:rsidR="005C2757" w:rsidRDefault="005C2757">
        <w:pPr>
          <w:pStyle w:val="a5"/>
          <w:jc w:val="center"/>
        </w:pPr>
        <w:r>
          <w:fldChar w:fldCharType="begin"/>
        </w:r>
        <w:r>
          <w:instrText>PAGE   \* MERGEFORMAT</w:instrText>
        </w:r>
        <w:r>
          <w:fldChar w:fldCharType="separate"/>
        </w:r>
        <w:r w:rsidR="00B845CF" w:rsidRPr="00B845CF">
          <w:rPr>
            <w:noProof/>
            <w:lang w:val="zh-CN"/>
          </w:rPr>
          <w:t>5</w:t>
        </w:r>
        <w:r>
          <w:fldChar w:fldCharType="end"/>
        </w:r>
      </w:p>
    </w:sdtContent>
  </w:sdt>
  <w:p w:rsidR="005C2757" w:rsidRDefault="005C27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46" w:rsidRDefault="00C04946" w:rsidP="00CF1371">
      <w:r>
        <w:separator/>
      </w:r>
    </w:p>
  </w:footnote>
  <w:footnote w:type="continuationSeparator" w:id="0">
    <w:p w:rsidR="00C04946" w:rsidRDefault="00C04946" w:rsidP="00CF1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0.2.5.71:80/oa/newServlet?dbIdentifier=system"/>
  </w:docVars>
  <w:rsids>
    <w:rsidRoot w:val="00CD47EE"/>
    <w:rsid w:val="00003BB7"/>
    <w:rsid w:val="0000426D"/>
    <w:rsid w:val="000044AA"/>
    <w:rsid w:val="00006EE2"/>
    <w:rsid w:val="00016B51"/>
    <w:rsid w:val="0002042A"/>
    <w:rsid w:val="00023871"/>
    <w:rsid w:val="00030FE2"/>
    <w:rsid w:val="000345C8"/>
    <w:rsid w:val="00041D9D"/>
    <w:rsid w:val="00047CF8"/>
    <w:rsid w:val="000522C3"/>
    <w:rsid w:val="00062DBC"/>
    <w:rsid w:val="00081AD0"/>
    <w:rsid w:val="000910B6"/>
    <w:rsid w:val="000B6B18"/>
    <w:rsid w:val="000C1B5E"/>
    <w:rsid w:val="000C46DE"/>
    <w:rsid w:val="000C62B7"/>
    <w:rsid w:val="000D1BC8"/>
    <w:rsid w:val="000D2C4C"/>
    <w:rsid w:val="000E5FFB"/>
    <w:rsid w:val="000F030C"/>
    <w:rsid w:val="00101307"/>
    <w:rsid w:val="00101C82"/>
    <w:rsid w:val="0011175B"/>
    <w:rsid w:val="001136DD"/>
    <w:rsid w:val="001154E1"/>
    <w:rsid w:val="00115C2A"/>
    <w:rsid w:val="00124190"/>
    <w:rsid w:val="00130761"/>
    <w:rsid w:val="001314F8"/>
    <w:rsid w:val="00133F74"/>
    <w:rsid w:val="00137C5B"/>
    <w:rsid w:val="00151FD4"/>
    <w:rsid w:val="0015666A"/>
    <w:rsid w:val="00166DE6"/>
    <w:rsid w:val="00173483"/>
    <w:rsid w:val="00180765"/>
    <w:rsid w:val="00180E88"/>
    <w:rsid w:val="00182023"/>
    <w:rsid w:val="00182B97"/>
    <w:rsid w:val="001919D8"/>
    <w:rsid w:val="001B4DAA"/>
    <w:rsid w:val="001C690E"/>
    <w:rsid w:val="001D08BB"/>
    <w:rsid w:val="001D1934"/>
    <w:rsid w:val="001D490A"/>
    <w:rsid w:val="001E5578"/>
    <w:rsid w:val="001F4D9D"/>
    <w:rsid w:val="001F5BEC"/>
    <w:rsid w:val="001F5EF7"/>
    <w:rsid w:val="00214CB6"/>
    <w:rsid w:val="00222DE6"/>
    <w:rsid w:val="0022456D"/>
    <w:rsid w:val="00225187"/>
    <w:rsid w:val="00227286"/>
    <w:rsid w:val="00231047"/>
    <w:rsid w:val="00232296"/>
    <w:rsid w:val="00246D0F"/>
    <w:rsid w:val="002471F9"/>
    <w:rsid w:val="0025480B"/>
    <w:rsid w:val="00264D1E"/>
    <w:rsid w:val="00266329"/>
    <w:rsid w:val="00267303"/>
    <w:rsid w:val="002825AC"/>
    <w:rsid w:val="0028711D"/>
    <w:rsid w:val="0029268C"/>
    <w:rsid w:val="00294415"/>
    <w:rsid w:val="002D39B8"/>
    <w:rsid w:val="00304EB1"/>
    <w:rsid w:val="00305C4C"/>
    <w:rsid w:val="00314460"/>
    <w:rsid w:val="00317439"/>
    <w:rsid w:val="003254EC"/>
    <w:rsid w:val="00331500"/>
    <w:rsid w:val="00342FD0"/>
    <w:rsid w:val="003602A7"/>
    <w:rsid w:val="0036542B"/>
    <w:rsid w:val="00381797"/>
    <w:rsid w:val="003840A7"/>
    <w:rsid w:val="00385309"/>
    <w:rsid w:val="003A04C3"/>
    <w:rsid w:val="003A4EA7"/>
    <w:rsid w:val="003B29F2"/>
    <w:rsid w:val="003D009F"/>
    <w:rsid w:val="003D6912"/>
    <w:rsid w:val="003E53C5"/>
    <w:rsid w:val="003F4E11"/>
    <w:rsid w:val="003F549C"/>
    <w:rsid w:val="004154F9"/>
    <w:rsid w:val="00415D15"/>
    <w:rsid w:val="00416522"/>
    <w:rsid w:val="00431BDC"/>
    <w:rsid w:val="00432387"/>
    <w:rsid w:val="00455F43"/>
    <w:rsid w:val="00474297"/>
    <w:rsid w:val="0047467B"/>
    <w:rsid w:val="0047583F"/>
    <w:rsid w:val="004778E1"/>
    <w:rsid w:val="00480B6B"/>
    <w:rsid w:val="00482449"/>
    <w:rsid w:val="004902BB"/>
    <w:rsid w:val="00493E31"/>
    <w:rsid w:val="00495B60"/>
    <w:rsid w:val="004B79FA"/>
    <w:rsid w:val="004C1DBE"/>
    <w:rsid w:val="004C386E"/>
    <w:rsid w:val="004D1FCD"/>
    <w:rsid w:val="004D2325"/>
    <w:rsid w:val="004D580C"/>
    <w:rsid w:val="004D6419"/>
    <w:rsid w:val="004D79D4"/>
    <w:rsid w:val="004E1316"/>
    <w:rsid w:val="004E13D6"/>
    <w:rsid w:val="004E526A"/>
    <w:rsid w:val="004E6D76"/>
    <w:rsid w:val="004F5516"/>
    <w:rsid w:val="004F6C8E"/>
    <w:rsid w:val="00517A9E"/>
    <w:rsid w:val="00517FA6"/>
    <w:rsid w:val="005220B8"/>
    <w:rsid w:val="00523A0B"/>
    <w:rsid w:val="0053007E"/>
    <w:rsid w:val="00533305"/>
    <w:rsid w:val="005416FD"/>
    <w:rsid w:val="0055005C"/>
    <w:rsid w:val="005517A3"/>
    <w:rsid w:val="00556FCB"/>
    <w:rsid w:val="00562421"/>
    <w:rsid w:val="00565049"/>
    <w:rsid w:val="00565572"/>
    <w:rsid w:val="00571A95"/>
    <w:rsid w:val="00571BFA"/>
    <w:rsid w:val="00580AEC"/>
    <w:rsid w:val="00580DE7"/>
    <w:rsid w:val="0058320E"/>
    <w:rsid w:val="0059550A"/>
    <w:rsid w:val="00596D20"/>
    <w:rsid w:val="00597C5D"/>
    <w:rsid w:val="005C067C"/>
    <w:rsid w:val="005C2757"/>
    <w:rsid w:val="005D666F"/>
    <w:rsid w:val="005F05FE"/>
    <w:rsid w:val="005F28BD"/>
    <w:rsid w:val="005F37B7"/>
    <w:rsid w:val="005F37F8"/>
    <w:rsid w:val="005F499D"/>
    <w:rsid w:val="0060015E"/>
    <w:rsid w:val="0060408A"/>
    <w:rsid w:val="006040A6"/>
    <w:rsid w:val="00606029"/>
    <w:rsid w:val="00610433"/>
    <w:rsid w:val="00610D7B"/>
    <w:rsid w:val="00621CBB"/>
    <w:rsid w:val="00622B89"/>
    <w:rsid w:val="006262C5"/>
    <w:rsid w:val="00626DE7"/>
    <w:rsid w:val="00633711"/>
    <w:rsid w:val="00645097"/>
    <w:rsid w:val="00646D60"/>
    <w:rsid w:val="00651848"/>
    <w:rsid w:val="00674338"/>
    <w:rsid w:val="00681A4C"/>
    <w:rsid w:val="006844C2"/>
    <w:rsid w:val="00684972"/>
    <w:rsid w:val="00687CFF"/>
    <w:rsid w:val="00690005"/>
    <w:rsid w:val="006947F7"/>
    <w:rsid w:val="006A2A1D"/>
    <w:rsid w:val="006A3A5A"/>
    <w:rsid w:val="006A6E15"/>
    <w:rsid w:val="006B2B83"/>
    <w:rsid w:val="006C4A75"/>
    <w:rsid w:val="006C65E2"/>
    <w:rsid w:val="006C7C06"/>
    <w:rsid w:val="006D25B6"/>
    <w:rsid w:val="006D4C16"/>
    <w:rsid w:val="006D5E5F"/>
    <w:rsid w:val="006E1E5E"/>
    <w:rsid w:val="006E6B54"/>
    <w:rsid w:val="006F2990"/>
    <w:rsid w:val="006F5709"/>
    <w:rsid w:val="00704A52"/>
    <w:rsid w:val="007150B0"/>
    <w:rsid w:val="00724875"/>
    <w:rsid w:val="00725799"/>
    <w:rsid w:val="00732BF7"/>
    <w:rsid w:val="007432D7"/>
    <w:rsid w:val="00755521"/>
    <w:rsid w:val="0077551E"/>
    <w:rsid w:val="00785AF1"/>
    <w:rsid w:val="007A06F6"/>
    <w:rsid w:val="007A15AD"/>
    <w:rsid w:val="007A1EC3"/>
    <w:rsid w:val="007A31D7"/>
    <w:rsid w:val="007B732A"/>
    <w:rsid w:val="007C03FF"/>
    <w:rsid w:val="007C1A8B"/>
    <w:rsid w:val="007E367C"/>
    <w:rsid w:val="007F6AE8"/>
    <w:rsid w:val="00812BC2"/>
    <w:rsid w:val="008149D6"/>
    <w:rsid w:val="00831DF4"/>
    <w:rsid w:val="0085028C"/>
    <w:rsid w:val="00867D7A"/>
    <w:rsid w:val="00880AED"/>
    <w:rsid w:val="00890871"/>
    <w:rsid w:val="008A1DF0"/>
    <w:rsid w:val="008A1E59"/>
    <w:rsid w:val="008A4DB6"/>
    <w:rsid w:val="008A7C7C"/>
    <w:rsid w:val="008C02AF"/>
    <w:rsid w:val="008C0514"/>
    <w:rsid w:val="008C6C79"/>
    <w:rsid w:val="008E160E"/>
    <w:rsid w:val="008E4A1F"/>
    <w:rsid w:val="008F1123"/>
    <w:rsid w:val="008F43C4"/>
    <w:rsid w:val="008F76D8"/>
    <w:rsid w:val="0090011F"/>
    <w:rsid w:val="00902DEF"/>
    <w:rsid w:val="00922BF4"/>
    <w:rsid w:val="009265D7"/>
    <w:rsid w:val="0093073C"/>
    <w:rsid w:val="009324AC"/>
    <w:rsid w:val="00942028"/>
    <w:rsid w:val="0094213D"/>
    <w:rsid w:val="00955FEE"/>
    <w:rsid w:val="009571FC"/>
    <w:rsid w:val="00962463"/>
    <w:rsid w:val="00962E6F"/>
    <w:rsid w:val="00966339"/>
    <w:rsid w:val="00975BD7"/>
    <w:rsid w:val="009763E0"/>
    <w:rsid w:val="00987793"/>
    <w:rsid w:val="009907C5"/>
    <w:rsid w:val="009941B9"/>
    <w:rsid w:val="009A4780"/>
    <w:rsid w:val="009A4CF1"/>
    <w:rsid w:val="009B73CA"/>
    <w:rsid w:val="009C26F8"/>
    <w:rsid w:val="009C4D07"/>
    <w:rsid w:val="009D2DB6"/>
    <w:rsid w:val="009D7200"/>
    <w:rsid w:val="009E6C82"/>
    <w:rsid w:val="009E6E4A"/>
    <w:rsid w:val="009E7027"/>
    <w:rsid w:val="009F2F6C"/>
    <w:rsid w:val="009F497D"/>
    <w:rsid w:val="00A05C1E"/>
    <w:rsid w:val="00A10995"/>
    <w:rsid w:val="00A15955"/>
    <w:rsid w:val="00A16359"/>
    <w:rsid w:val="00A1685D"/>
    <w:rsid w:val="00A23115"/>
    <w:rsid w:val="00A25251"/>
    <w:rsid w:val="00A2745C"/>
    <w:rsid w:val="00A30430"/>
    <w:rsid w:val="00A3526D"/>
    <w:rsid w:val="00A5153A"/>
    <w:rsid w:val="00A57D5F"/>
    <w:rsid w:val="00A61337"/>
    <w:rsid w:val="00A61C31"/>
    <w:rsid w:val="00A66115"/>
    <w:rsid w:val="00A8461B"/>
    <w:rsid w:val="00A907E2"/>
    <w:rsid w:val="00A911C9"/>
    <w:rsid w:val="00A92DB7"/>
    <w:rsid w:val="00A9468B"/>
    <w:rsid w:val="00A95F00"/>
    <w:rsid w:val="00AA535A"/>
    <w:rsid w:val="00AB196B"/>
    <w:rsid w:val="00AB1CDA"/>
    <w:rsid w:val="00AD15B5"/>
    <w:rsid w:val="00AD20BB"/>
    <w:rsid w:val="00AE3596"/>
    <w:rsid w:val="00AE6AAF"/>
    <w:rsid w:val="00B03862"/>
    <w:rsid w:val="00B05F31"/>
    <w:rsid w:val="00B06C1B"/>
    <w:rsid w:val="00B16997"/>
    <w:rsid w:val="00B21B08"/>
    <w:rsid w:val="00B23179"/>
    <w:rsid w:val="00B4510C"/>
    <w:rsid w:val="00B6234F"/>
    <w:rsid w:val="00B63346"/>
    <w:rsid w:val="00B63355"/>
    <w:rsid w:val="00B657A4"/>
    <w:rsid w:val="00B672F1"/>
    <w:rsid w:val="00B723BA"/>
    <w:rsid w:val="00B77CCE"/>
    <w:rsid w:val="00B838B4"/>
    <w:rsid w:val="00B845CF"/>
    <w:rsid w:val="00BA0C02"/>
    <w:rsid w:val="00BA2C45"/>
    <w:rsid w:val="00BB02FB"/>
    <w:rsid w:val="00BB24C6"/>
    <w:rsid w:val="00BB339E"/>
    <w:rsid w:val="00BE23D8"/>
    <w:rsid w:val="00BF20AA"/>
    <w:rsid w:val="00BF55AA"/>
    <w:rsid w:val="00C03DA2"/>
    <w:rsid w:val="00C04946"/>
    <w:rsid w:val="00C07B36"/>
    <w:rsid w:val="00C11551"/>
    <w:rsid w:val="00C27F9E"/>
    <w:rsid w:val="00C354F0"/>
    <w:rsid w:val="00C47B64"/>
    <w:rsid w:val="00C714AD"/>
    <w:rsid w:val="00C9283A"/>
    <w:rsid w:val="00C93FEE"/>
    <w:rsid w:val="00C95FB4"/>
    <w:rsid w:val="00C96F83"/>
    <w:rsid w:val="00CA17F8"/>
    <w:rsid w:val="00CA4B90"/>
    <w:rsid w:val="00CA50DD"/>
    <w:rsid w:val="00CA5293"/>
    <w:rsid w:val="00CA5DF2"/>
    <w:rsid w:val="00CB0248"/>
    <w:rsid w:val="00CB306C"/>
    <w:rsid w:val="00CC6AE1"/>
    <w:rsid w:val="00CC6FCC"/>
    <w:rsid w:val="00CC7A13"/>
    <w:rsid w:val="00CD08AA"/>
    <w:rsid w:val="00CD285A"/>
    <w:rsid w:val="00CD4306"/>
    <w:rsid w:val="00CD47EE"/>
    <w:rsid w:val="00CE1464"/>
    <w:rsid w:val="00CE3A82"/>
    <w:rsid w:val="00CE5F51"/>
    <w:rsid w:val="00CF1371"/>
    <w:rsid w:val="00CF75B8"/>
    <w:rsid w:val="00D05C15"/>
    <w:rsid w:val="00D07594"/>
    <w:rsid w:val="00D17F2A"/>
    <w:rsid w:val="00D372F8"/>
    <w:rsid w:val="00D3785C"/>
    <w:rsid w:val="00D37B89"/>
    <w:rsid w:val="00D37D36"/>
    <w:rsid w:val="00D432D8"/>
    <w:rsid w:val="00D5074E"/>
    <w:rsid w:val="00D53E4A"/>
    <w:rsid w:val="00D645AD"/>
    <w:rsid w:val="00D7764D"/>
    <w:rsid w:val="00D85384"/>
    <w:rsid w:val="00D9405A"/>
    <w:rsid w:val="00D959A0"/>
    <w:rsid w:val="00DA0489"/>
    <w:rsid w:val="00DA4560"/>
    <w:rsid w:val="00DB69F4"/>
    <w:rsid w:val="00DC4CCA"/>
    <w:rsid w:val="00DC6AF6"/>
    <w:rsid w:val="00DE2045"/>
    <w:rsid w:val="00DE539E"/>
    <w:rsid w:val="00E1775E"/>
    <w:rsid w:val="00E2359A"/>
    <w:rsid w:val="00E25ED7"/>
    <w:rsid w:val="00E336F6"/>
    <w:rsid w:val="00E60351"/>
    <w:rsid w:val="00E603D8"/>
    <w:rsid w:val="00E6426A"/>
    <w:rsid w:val="00E64408"/>
    <w:rsid w:val="00E72D7F"/>
    <w:rsid w:val="00E74AE0"/>
    <w:rsid w:val="00E9711A"/>
    <w:rsid w:val="00EA7382"/>
    <w:rsid w:val="00EB10C0"/>
    <w:rsid w:val="00EB768B"/>
    <w:rsid w:val="00EC0BEB"/>
    <w:rsid w:val="00EC54D0"/>
    <w:rsid w:val="00ED1829"/>
    <w:rsid w:val="00ED395C"/>
    <w:rsid w:val="00EE1BBE"/>
    <w:rsid w:val="00EE47B8"/>
    <w:rsid w:val="00EE5ADF"/>
    <w:rsid w:val="00EF450F"/>
    <w:rsid w:val="00F01D90"/>
    <w:rsid w:val="00F05C82"/>
    <w:rsid w:val="00F25350"/>
    <w:rsid w:val="00F2759F"/>
    <w:rsid w:val="00F5103C"/>
    <w:rsid w:val="00F61145"/>
    <w:rsid w:val="00F64268"/>
    <w:rsid w:val="00F645D6"/>
    <w:rsid w:val="00F76262"/>
    <w:rsid w:val="00F838B0"/>
    <w:rsid w:val="00F940CC"/>
    <w:rsid w:val="00FA7294"/>
    <w:rsid w:val="00FB1AD3"/>
    <w:rsid w:val="00FC5449"/>
    <w:rsid w:val="00FC7FFD"/>
    <w:rsid w:val="00FD0F4F"/>
    <w:rsid w:val="05F36EA0"/>
    <w:rsid w:val="0C100C7B"/>
    <w:rsid w:val="0EDE0378"/>
    <w:rsid w:val="0FBE5A07"/>
    <w:rsid w:val="11CA7446"/>
    <w:rsid w:val="14FE30D7"/>
    <w:rsid w:val="18154A9B"/>
    <w:rsid w:val="1A99736A"/>
    <w:rsid w:val="1B81600C"/>
    <w:rsid w:val="1D7740D8"/>
    <w:rsid w:val="203926B0"/>
    <w:rsid w:val="2315506A"/>
    <w:rsid w:val="23EC22E8"/>
    <w:rsid w:val="26352F49"/>
    <w:rsid w:val="263F393F"/>
    <w:rsid w:val="275223E9"/>
    <w:rsid w:val="277E2ABC"/>
    <w:rsid w:val="2AFB5508"/>
    <w:rsid w:val="2BA93063"/>
    <w:rsid w:val="2DE17432"/>
    <w:rsid w:val="306D34C4"/>
    <w:rsid w:val="32DC1D8F"/>
    <w:rsid w:val="33C92AD8"/>
    <w:rsid w:val="352F13A8"/>
    <w:rsid w:val="370A7C26"/>
    <w:rsid w:val="371F584E"/>
    <w:rsid w:val="3A4F489E"/>
    <w:rsid w:val="3CE50EF3"/>
    <w:rsid w:val="3FC65968"/>
    <w:rsid w:val="42F840A4"/>
    <w:rsid w:val="44853027"/>
    <w:rsid w:val="47C81211"/>
    <w:rsid w:val="4D040628"/>
    <w:rsid w:val="4E7E04F9"/>
    <w:rsid w:val="53E76F65"/>
    <w:rsid w:val="5951280D"/>
    <w:rsid w:val="59FE373D"/>
    <w:rsid w:val="5A1F716F"/>
    <w:rsid w:val="5C4F2559"/>
    <w:rsid w:val="5DD42CB9"/>
    <w:rsid w:val="5DEA5CD3"/>
    <w:rsid w:val="60F94D7C"/>
    <w:rsid w:val="61EA17EA"/>
    <w:rsid w:val="65A20B66"/>
    <w:rsid w:val="66442913"/>
    <w:rsid w:val="66A86151"/>
    <w:rsid w:val="66BC486D"/>
    <w:rsid w:val="684E2B75"/>
    <w:rsid w:val="72580D8B"/>
    <w:rsid w:val="73D904CF"/>
    <w:rsid w:val="77B51AF6"/>
    <w:rsid w:val="782971F6"/>
    <w:rsid w:val="7A3A7F5D"/>
    <w:rsid w:val="7B085992"/>
    <w:rsid w:val="7C027D40"/>
    <w:rsid w:val="7DF84CD8"/>
    <w:rsid w:val="7ED22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12EE7-51C7-4CB9-8B4E-81F31D57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qFormat/>
    <w:rPr>
      <w:color w:val="0000FF"/>
      <w:u w:val="single"/>
    </w:rPr>
  </w:style>
  <w:style w:type="character" w:customStyle="1" w:styleId="Char">
    <w:name w:val="批注框文本 Char"/>
    <w:qFormat/>
    <w:rPr>
      <w:sz w:val="18"/>
      <w:szCs w:val="18"/>
    </w:rPr>
  </w:style>
  <w:style w:type="character" w:customStyle="1" w:styleId="Char0">
    <w:name w:val="页脚 Char"/>
    <w:uiPriority w:val="99"/>
    <w:qFormat/>
    <w:rPr>
      <w:sz w:val="18"/>
      <w:szCs w:val="18"/>
    </w:rPr>
  </w:style>
  <w:style w:type="character" w:customStyle="1" w:styleId="Char1">
    <w:name w:val="页眉 Char"/>
    <w:qFormat/>
    <w:rPr>
      <w:sz w:val="18"/>
      <w:szCs w:val="18"/>
    </w:rPr>
  </w:style>
  <w:style w:type="character" w:customStyle="1" w:styleId="a8">
    <w:name w:val="页眉 字符"/>
    <w:basedOn w:val="a0"/>
    <w:link w:val="a7"/>
    <w:uiPriority w:val="99"/>
    <w:semiHidden/>
    <w:qFormat/>
    <w:rPr>
      <w:sz w:val="18"/>
      <w:szCs w:val="18"/>
    </w:rPr>
  </w:style>
  <w:style w:type="paragraph" w:customStyle="1" w:styleId="Char2">
    <w:name w:val="Char"/>
    <w:basedOn w:val="a"/>
    <w:qFormat/>
    <w:pPr>
      <w:widowControl/>
      <w:snapToGrid w:val="0"/>
      <w:spacing w:after="160" w:line="300" w:lineRule="auto"/>
      <w:jc w:val="left"/>
    </w:pPr>
    <w:rPr>
      <w:rFonts w:ascii="仿宋_GB2312" w:eastAsia="仿宋_GB2312" w:hAnsi="Verdana" w:cs="Times New Roman"/>
      <w:b/>
      <w:kern w:val="0"/>
      <w:sz w:val="28"/>
      <w:szCs w:val="28"/>
      <w:lang w:eastAsia="en-US"/>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CharCharChar">
    <w:name w:val="Char Char Char"/>
    <w:basedOn w:val="a"/>
    <w:qFormat/>
    <w:pPr>
      <w:widowControl/>
      <w:spacing w:after="160" w:line="240" w:lineRule="exact"/>
      <w:jc w:val="left"/>
    </w:pPr>
    <w:rPr>
      <w:rFonts w:ascii="Times New Roman" w:eastAsia="宋体" w:hAnsi="Times New Roman" w:cs="Times New Roman"/>
      <w:szCs w:val="20"/>
    </w:rPr>
  </w:style>
  <w:style w:type="paragraph" w:customStyle="1" w:styleId="CharCharChar1">
    <w:name w:val="Char Char Char1"/>
    <w:basedOn w:val="a"/>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4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308</Words>
  <Characters>1757</Characters>
  <Application>Microsoft Office Word</Application>
  <DocSecurity>0</DocSecurity>
  <Lines>14</Lines>
  <Paragraphs>4</Paragraphs>
  <ScaleCrop>false</ScaleCrop>
  <Company>User</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Ldp</cp:lastModifiedBy>
  <cp:revision>57</cp:revision>
  <cp:lastPrinted>2019-06-03T08:36:00Z</cp:lastPrinted>
  <dcterms:created xsi:type="dcterms:W3CDTF">2019-05-06T06:05:00Z</dcterms:created>
  <dcterms:modified xsi:type="dcterms:W3CDTF">2019-06-13T02:44:00Z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