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F" w:rsidRDefault="00A1685D">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246D0F" w:rsidRDefault="00D07594">
      <w:pPr>
        <w:jc w:val="center"/>
        <w:rPr>
          <w:rFonts w:ascii="华文中宋" w:eastAsia="华文中宋" w:hAnsi="华文中宋"/>
          <w:b/>
          <w:sz w:val="36"/>
          <w:szCs w:val="36"/>
        </w:rPr>
      </w:pPr>
      <w:r>
        <w:rPr>
          <w:rFonts w:ascii="华文中宋" w:eastAsia="华文中宋" w:hAnsi="华文中宋" w:hint="eastAsia"/>
          <w:b/>
          <w:sz w:val="36"/>
          <w:szCs w:val="36"/>
        </w:rPr>
        <w:t>中国</w:t>
      </w:r>
      <w:r w:rsidR="00A1685D">
        <w:rPr>
          <w:rFonts w:ascii="华文中宋" w:eastAsia="华文中宋" w:hAnsi="华文中宋" w:hint="eastAsia"/>
          <w:b/>
          <w:sz w:val="36"/>
          <w:szCs w:val="36"/>
        </w:rPr>
        <w:t>最美渔村创建认定条件、申报表及自评分表</w:t>
      </w:r>
    </w:p>
    <w:p w:rsidR="00246D0F" w:rsidRDefault="00D07594">
      <w:pPr>
        <w:adjustRightInd w:val="0"/>
        <w:spacing w:beforeLines="50" w:before="156" w:afterLines="50" w:after="156" w:line="360" w:lineRule="auto"/>
        <w:jc w:val="center"/>
        <w:rPr>
          <w:rFonts w:eastAsia="华文中宋"/>
          <w:b/>
          <w:sz w:val="32"/>
          <w:szCs w:val="32"/>
        </w:rPr>
      </w:pPr>
      <w:r>
        <w:rPr>
          <w:rFonts w:eastAsia="华文中宋"/>
          <w:b/>
          <w:sz w:val="32"/>
          <w:szCs w:val="32"/>
        </w:rPr>
        <w:t>中国</w:t>
      </w:r>
      <w:r w:rsidR="00A1685D">
        <w:rPr>
          <w:rFonts w:eastAsia="华文中宋"/>
          <w:b/>
          <w:sz w:val="32"/>
          <w:szCs w:val="32"/>
        </w:rPr>
        <w:t>最美渔村</w:t>
      </w:r>
      <w:r w:rsidR="00A1685D">
        <w:rPr>
          <w:rFonts w:eastAsia="华文中宋" w:hint="eastAsia"/>
          <w:b/>
          <w:sz w:val="32"/>
          <w:szCs w:val="32"/>
        </w:rPr>
        <w:t>创建</w:t>
      </w:r>
      <w:r w:rsidR="00A1685D">
        <w:rPr>
          <w:rFonts w:eastAsia="华文中宋"/>
          <w:b/>
          <w:sz w:val="32"/>
          <w:szCs w:val="32"/>
        </w:rPr>
        <w:t>认定条件</w:t>
      </w:r>
    </w:p>
    <w:p w:rsidR="00246D0F" w:rsidRDefault="00A1685D">
      <w:pPr>
        <w:adjustRightInd w:val="0"/>
        <w:spacing w:line="360" w:lineRule="auto"/>
        <w:ind w:firstLineChars="200" w:firstLine="640"/>
        <w:rPr>
          <w:rFonts w:eastAsia="仿宋_GB2312"/>
          <w:sz w:val="32"/>
          <w:szCs w:val="32"/>
        </w:rPr>
      </w:pPr>
      <w:r>
        <w:rPr>
          <w:rFonts w:eastAsia="仿宋_GB2312"/>
          <w:sz w:val="32"/>
          <w:szCs w:val="32"/>
        </w:rPr>
        <w:t>认定一批</w:t>
      </w:r>
      <w:r>
        <w:rPr>
          <w:rFonts w:eastAsia="仿宋_GB2312" w:hint="eastAsia"/>
          <w:sz w:val="32"/>
          <w:szCs w:val="32"/>
        </w:rPr>
        <w:t>“</w:t>
      </w:r>
      <w:r>
        <w:rPr>
          <w:rFonts w:eastAsia="仿宋_GB2312"/>
          <w:sz w:val="32"/>
          <w:szCs w:val="32"/>
        </w:rPr>
        <w:t>生态环境优美、休闲特色鲜明、渔业文化浓郁、渔村风情独特</w:t>
      </w:r>
      <w:r>
        <w:rPr>
          <w:rFonts w:eastAsia="仿宋_GB2312" w:hint="eastAsia"/>
          <w:sz w:val="32"/>
          <w:szCs w:val="32"/>
        </w:rPr>
        <w:t>”</w:t>
      </w:r>
      <w:r>
        <w:rPr>
          <w:rFonts w:eastAsia="仿宋_GB2312"/>
          <w:sz w:val="32"/>
          <w:szCs w:val="32"/>
        </w:rPr>
        <w:t>的渔村，</w:t>
      </w:r>
      <w:r>
        <w:rPr>
          <w:rFonts w:ascii="仿宋_GB2312" w:eastAsia="仿宋_GB2312" w:hAnsi="仿宋" w:cs="仿宋_GB2312" w:hint="eastAsia"/>
          <w:sz w:val="32"/>
          <w:szCs w:val="32"/>
        </w:rPr>
        <w:t>使用中国休闲渔业公共品牌标识，</w:t>
      </w:r>
      <w:r>
        <w:rPr>
          <w:rFonts w:eastAsia="仿宋_GB2312"/>
          <w:sz w:val="32"/>
          <w:szCs w:val="32"/>
        </w:rPr>
        <w:t>弘扬、保护、传承渔文化</w:t>
      </w:r>
      <w:r>
        <w:rPr>
          <w:rFonts w:eastAsia="仿宋_GB2312" w:hint="eastAsia"/>
          <w:sz w:val="32"/>
          <w:szCs w:val="32"/>
        </w:rPr>
        <w:t>，</w:t>
      </w:r>
      <w:r>
        <w:rPr>
          <w:rFonts w:eastAsia="仿宋_GB2312"/>
          <w:sz w:val="32"/>
          <w:szCs w:val="32"/>
        </w:rPr>
        <w:t>推进渔业一二三产业融合发展。</w:t>
      </w:r>
    </w:p>
    <w:p w:rsidR="00246D0F" w:rsidRDefault="00A1685D">
      <w:pPr>
        <w:adjustRightInd w:val="0"/>
        <w:spacing w:line="360" w:lineRule="auto"/>
        <w:ind w:firstLineChars="200" w:firstLine="640"/>
        <w:jc w:val="left"/>
        <w:rPr>
          <w:rFonts w:eastAsia="黑体"/>
          <w:sz w:val="32"/>
          <w:szCs w:val="32"/>
        </w:rPr>
      </w:pPr>
      <w:r>
        <w:rPr>
          <w:rFonts w:eastAsia="黑体"/>
          <w:sz w:val="32"/>
          <w:szCs w:val="32"/>
        </w:rPr>
        <w:t>一、申报主体</w:t>
      </w:r>
    </w:p>
    <w:p w:rsidR="00246D0F" w:rsidRDefault="00A1685D">
      <w:pPr>
        <w:adjustRightInd w:val="0"/>
        <w:spacing w:line="360" w:lineRule="auto"/>
        <w:ind w:firstLineChars="200" w:firstLine="640"/>
        <w:jc w:val="left"/>
        <w:rPr>
          <w:rFonts w:eastAsia="仿宋_GB2312"/>
          <w:sz w:val="32"/>
          <w:szCs w:val="32"/>
        </w:rPr>
      </w:pPr>
      <w:r>
        <w:rPr>
          <w:rFonts w:eastAsia="仿宋_GB2312"/>
          <w:sz w:val="32"/>
          <w:szCs w:val="32"/>
        </w:rPr>
        <w:t>符合相关条件的行政村</w:t>
      </w:r>
      <w:r>
        <w:rPr>
          <w:rFonts w:eastAsia="仿宋_GB2312" w:hint="eastAsia"/>
          <w:sz w:val="32"/>
          <w:szCs w:val="32"/>
        </w:rPr>
        <w:t>或</w:t>
      </w:r>
      <w:r>
        <w:rPr>
          <w:rFonts w:eastAsia="仿宋_GB2312"/>
          <w:sz w:val="32"/>
          <w:szCs w:val="32"/>
        </w:rPr>
        <w:t>建</w:t>
      </w:r>
      <w:r>
        <w:rPr>
          <w:rFonts w:eastAsia="仿宋_GB2312" w:hint="eastAsia"/>
          <w:sz w:val="32"/>
          <w:szCs w:val="32"/>
        </w:rPr>
        <w:t>制</w:t>
      </w:r>
      <w:r>
        <w:rPr>
          <w:rFonts w:eastAsia="仿宋_GB2312"/>
          <w:sz w:val="32"/>
          <w:szCs w:val="32"/>
        </w:rPr>
        <w:t>镇，由申报主体所在</w:t>
      </w:r>
      <w:r>
        <w:rPr>
          <w:rFonts w:eastAsia="仿宋_GB2312" w:hint="eastAsia"/>
          <w:sz w:val="32"/>
          <w:szCs w:val="32"/>
        </w:rPr>
        <w:t>的乡镇人民政府、县级以上渔业主管部门或有关单位</w:t>
      </w:r>
      <w:r>
        <w:rPr>
          <w:rFonts w:eastAsia="仿宋_GB2312"/>
          <w:sz w:val="32"/>
          <w:szCs w:val="32"/>
        </w:rPr>
        <w:t>负责申报。</w:t>
      </w:r>
    </w:p>
    <w:p w:rsidR="00246D0F" w:rsidRDefault="00A1685D">
      <w:pPr>
        <w:adjustRightInd w:val="0"/>
        <w:spacing w:line="360" w:lineRule="auto"/>
        <w:ind w:firstLineChars="200" w:firstLine="640"/>
        <w:jc w:val="left"/>
        <w:rPr>
          <w:rFonts w:eastAsia="黑体"/>
          <w:sz w:val="32"/>
          <w:szCs w:val="32"/>
        </w:rPr>
      </w:pPr>
      <w:r>
        <w:rPr>
          <w:rFonts w:eastAsia="黑体"/>
          <w:sz w:val="32"/>
          <w:szCs w:val="32"/>
        </w:rPr>
        <w:t>二、申报条件</w:t>
      </w:r>
    </w:p>
    <w:p w:rsidR="00246D0F" w:rsidRDefault="00A1685D">
      <w:pPr>
        <w:adjustRightInd w:val="0"/>
        <w:spacing w:line="360" w:lineRule="auto"/>
        <w:ind w:firstLineChars="200" w:firstLine="643"/>
        <w:rPr>
          <w:rFonts w:eastAsia="楷体_GB2312"/>
          <w:b/>
          <w:bCs/>
          <w:sz w:val="32"/>
          <w:szCs w:val="32"/>
        </w:rPr>
      </w:pPr>
      <w:r>
        <w:rPr>
          <w:rFonts w:eastAsia="楷体_GB2312"/>
          <w:b/>
          <w:bCs/>
          <w:sz w:val="32"/>
          <w:szCs w:val="32"/>
        </w:rPr>
        <w:t>（一）渔业生产美</w:t>
      </w:r>
    </w:p>
    <w:p w:rsidR="00246D0F" w:rsidRDefault="00A1685D">
      <w:pPr>
        <w:adjustRightInd w:val="0"/>
        <w:spacing w:line="360" w:lineRule="auto"/>
        <w:ind w:firstLineChars="220" w:firstLine="707"/>
        <w:rPr>
          <w:rFonts w:eastAsia="仿宋_GB2312"/>
          <w:sz w:val="32"/>
          <w:szCs w:val="32"/>
        </w:rPr>
      </w:pPr>
      <w:r>
        <w:rPr>
          <w:rFonts w:eastAsia="仿宋_GB2312"/>
          <w:b/>
          <w:bCs/>
          <w:sz w:val="32"/>
          <w:szCs w:val="32"/>
        </w:rPr>
        <w:t>1.</w:t>
      </w:r>
      <w:r>
        <w:rPr>
          <w:rFonts w:eastAsia="仿宋_GB2312"/>
          <w:b/>
          <w:bCs/>
          <w:sz w:val="32"/>
          <w:szCs w:val="32"/>
        </w:rPr>
        <w:t>渔业产业。</w:t>
      </w:r>
      <w:r>
        <w:rPr>
          <w:rFonts w:eastAsia="仿宋_GB2312"/>
          <w:sz w:val="32"/>
          <w:szCs w:val="32"/>
        </w:rPr>
        <w:t>区域内渔业相关年产值东部地区</w:t>
      </w:r>
      <w:r>
        <w:rPr>
          <w:rFonts w:eastAsia="仿宋_GB2312"/>
          <w:sz w:val="32"/>
          <w:szCs w:val="32"/>
        </w:rPr>
        <w:t>1000</w:t>
      </w:r>
      <w:r>
        <w:rPr>
          <w:rFonts w:eastAsia="仿宋_GB2312"/>
          <w:sz w:val="32"/>
          <w:szCs w:val="32"/>
        </w:rPr>
        <w:t>万元以上、中部地区</w:t>
      </w:r>
      <w:r>
        <w:rPr>
          <w:rFonts w:eastAsia="仿宋_GB2312"/>
          <w:sz w:val="32"/>
          <w:szCs w:val="32"/>
        </w:rPr>
        <w:t>800</w:t>
      </w:r>
      <w:r>
        <w:rPr>
          <w:rFonts w:eastAsia="仿宋_GB2312"/>
          <w:sz w:val="32"/>
          <w:szCs w:val="32"/>
        </w:rPr>
        <w:t>万元以上、西部地区</w:t>
      </w:r>
      <w:r>
        <w:rPr>
          <w:rFonts w:eastAsia="仿宋_GB2312"/>
          <w:sz w:val="32"/>
          <w:szCs w:val="32"/>
        </w:rPr>
        <w:t>500</w:t>
      </w:r>
      <w:r>
        <w:rPr>
          <w:rFonts w:eastAsia="仿宋_GB2312"/>
          <w:sz w:val="32"/>
          <w:szCs w:val="32"/>
        </w:rPr>
        <w:t>万元以上。居民来自渔业的收入占总收入的</w:t>
      </w:r>
      <w:r>
        <w:rPr>
          <w:rFonts w:eastAsia="仿宋_GB2312"/>
          <w:sz w:val="32"/>
          <w:szCs w:val="32"/>
        </w:rPr>
        <w:t>30%</w:t>
      </w:r>
      <w:r>
        <w:rPr>
          <w:rFonts w:eastAsia="仿宋_GB2312"/>
          <w:sz w:val="32"/>
          <w:szCs w:val="32"/>
        </w:rPr>
        <w:t>以上。</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2.</w:t>
      </w:r>
      <w:r>
        <w:rPr>
          <w:rFonts w:eastAsia="仿宋_GB2312"/>
          <w:b/>
          <w:bCs/>
          <w:sz w:val="32"/>
          <w:szCs w:val="32"/>
        </w:rPr>
        <w:t>渔业设施。</w:t>
      </w:r>
      <w:r>
        <w:rPr>
          <w:rFonts w:eastAsia="仿宋_GB2312"/>
          <w:sz w:val="32"/>
          <w:szCs w:val="32"/>
        </w:rPr>
        <w:t>拥有或者邻近能展现渔业生产风貌的基础设施，如渔港、健康养殖示范场、水产原良种场、海洋牧场、水产品加工企业、渔业风情街道以及传统渔具等。</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3.</w:t>
      </w:r>
      <w:r>
        <w:rPr>
          <w:rFonts w:eastAsia="仿宋_GB2312"/>
          <w:b/>
          <w:bCs/>
          <w:sz w:val="32"/>
          <w:szCs w:val="32"/>
        </w:rPr>
        <w:t>渔业产品。</w:t>
      </w:r>
      <w:r>
        <w:rPr>
          <w:rFonts w:eastAsia="仿宋_GB2312"/>
          <w:sz w:val="32"/>
          <w:szCs w:val="32"/>
        </w:rPr>
        <w:t>区域内渔业产品比较丰富，具有形式多样的涉渔手工制品、加工品、工艺品等。养殖水产品生产方式清洁、质量安全。拥有绿色食品、有机农产品或农产品地理标志认证者同等条件下优先。</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lastRenderedPageBreak/>
        <w:t>4.</w:t>
      </w:r>
      <w:r>
        <w:rPr>
          <w:rFonts w:eastAsia="仿宋_GB2312"/>
          <w:b/>
          <w:bCs/>
          <w:sz w:val="32"/>
          <w:szCs w:val="32"/>
        </w:rPr>
        <w:t>渔业资源。</w:t>
      </w:r>
      <w:r>
        <w:rPr>
          <w:rFonts w:eastAsia="仿宋_GB2312"/>
          <w:sz w:val="32"/>
          <w:szCs w:val="32"/>
        </w:rPr>
        <w:t>靠近自然生态环境良好的海域、江河湖泊、溪流或山塘水库，自然岸线保持自然或已修复。或者拥有集中连片、环境优美的渔业养殖基地。</w:t>
      </w:r>
    </w:p>
    <w:p w:rsidR="00246D0F" w:rsidRDefault="00A1685D">
      <w:pPr>
        <w:adjustRightInd w:val="0"/>
        <w:spacing w:line="360" w:lineRule="auto"/>
        <w:ind w:firstLineChars="200" w:firstLine="643"/>
        <w:rPr>
          <w:rFonts w:eastAsia="楷体_GB2312"/>
          <w:b/>
          <w:bCs/>
          <w:sz w:val="32"/>
          <w:szCs w:val="32"/>
        </w:rPr>
      </w:pPr>
      <w:r>
        <w:rPr>
          <w:rFonts w:eastAsia="楷体_GB2312"/>
          <w:b/>
          <w:bCs/>
          <w:sz w:val="32"/>
          <w:szCs w:val="32"/>
        </w:rPr>
        <w:t>（二）渔业文化美</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1.</w:t>
      </w:r>
      <w:r>
        <w:rPr>
          <w:rFonts w:eastAsia="仿宋_GB2312"/>
          <w:b/>
          <w:bCs/>
          <w:sz w:val="32"/>
          <w:szCs w:val="32"/>
        </w:rPr>
        <w:t>文化资源。</w:t>
      </w:r>
      <w:r>
        <w:rPr>
          <w:rFonts w:eastAsia="仿宋_GB2312"/>
          <w:sz w:val="32"/>
          <w:szCs w:val="32"/>
        </w:rPr>
        <w:t>拥有保存相对完整的渔文化街区和建筑、丰富多彩的渔文化遗产和历史悠久的渔文化产品。已入选各级文化遗产名录者同等条件下优先。</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2.</w:t>
      </w:r>
      <w:r>
        <w:rPr>
          <w:rFonts w:eastAsia="仿宋_GB2312"/>
          <w:b/>
          <w:bCs/>
          <w:sz w:val="32"/>
          <w:szCs w:val="32"/>
        </w:rPr>
        <w:t>文化特色。</w:t>
      </w:r>
      <w:r>
        <w:rPr>
          <w:rFonts w:eastAsia="仿宋_GB2312"/>
          <w:sz w:val="32"/>
          <w:szCs w:val="32"/>
        </w:rPr>
        <w:t>拥有特色鲜明的传统渔文化习俗，包括特色渔业饮食文化、生产生活习俗、特色渔业节庆、特色渔业手工业品等。具有</w:t>
      </w:r>
      <w:r>
        <w:rPr>
          <w:rFonts w:eastAsia="仿宋_GB2312"/>
          <w:sz w:val="32"/>
          <w:szCs w:val="32"/>
        </w:rPr>
        <w:t>1</w:t>
      </w:r>
      <w:r>
        <w:rPr>
          <w:rFonts w:eastAsia="仿宋_GB2312"/>
          <w:sz w:val="32"/>
          <w:szCs w:val="32"/>
        </w:rPr>
        <w:t>项以上的渔业主题节庆活动或赛事，可提供</w:t>
      </w:r>
      <w:r>
        <w:rPr>
          <w:rFonts w:eastAsia="仿宋_GB2312"/>
          <w:sz w:val="32"/>
          <w:szCs w:val="32"/>
        </w:rPr>
        <w:t>3</w:t>
      </w:r>
      <w:r>
        <w:rPr>
          <w:rFonts w:eastAsia="仿宋_GB2312"/>
          <w:sz w:val="32"/>
          <w:szCs w:val="32"/>
        </w:rPr>
        <w:t>个以上具有渔家风味的特色菜品。</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3.</w:t>
      </w:r>
      <w:r>
        <w:rPr>
          <w:rFonts w:eastAsia="仿宋_GB2312"/>
          <w:b/>
          <w:bCs/>
          <w:sz w:val="32"/>
          <w:szCs w:val="32"/>
        </w:rPr>
        <w:t>文化保护。</w:t>
      </w:r>
      <w:r>
        <w:rPr>
          <w:rFonts w:eastAsia="仿宋_GB2312"/>
          <w:sz w:val="32"/>
          <w:szCs w:val="32"/>
        </w:rPr>
        <w:t>开展了传统渔业作业方式、渔村生活习俗、渔船渔具、渔灯渔鼓、渔歌渔曲（号子）、传统渔业手工艺品等渔业传统文化的挖掘整理、保护和展示工作。保护传承机制健全、措施完善、效果良好。建有各类渔文化保护</w:t>
      </w:r>
      <w:r>
        <w:rPr>
          <w:rFonts w:eastAsia="仿宋_GB2312" w:hint="eastAsia"/>
          <w:sz w:val="32"/>
          <w:szCs w:val="32"/>
        </w:rPr>
        <w:t>设施</w:t>
      </w:r>
      <w:r>
        <w:rPr>
          <w:rFonts w:eastAsia="仿宋_GB2312"/>
          <w:sz w:val="32"/>
          <w:szCs w:val="32"/>
        </w:rPr>
        <w:t>同等条件下优先。</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4.</w:t>
      </w:r>
      <w:r>
        <w:rPr>
          <w:rFonts w:eastAsia="仿宋_GB2312"/>
          <w:b/>
          <w:bCs/>
          <w:sz w:val="32"/>
          <w:szCs w:val="32"/>
        </w:rPr>
        <w:t>文化传承。</w:t>
      </w:r>
      <w:r>
        <w:rPr>
          <w:rFonts w:eastAsia="仿宋_GB2312"/>
          <w:sz w:val="32"/>
          <w:szCs w:val="32"/>
        </w:rPr>
        <w:t>拥有具备丰富渔业知识或者掌握渔业传统技艺的渔业文化传承人，有进行渔业知识传授或技艺传承展示的场所和实践活动。</w:t>
      </w:r>
    </w:p>
    <w:p w:rsidR="00246D0F" w:rsidRDefault="00A1685D">
      <w:pPr>
        <w:adjustRightInd w:val="0"/>
        <w:spacing w:line="360" w:lineRule="auto"/>
        <w:ind w:firstLineChars="200" w:firstLine="643"/>
        <w:rPr>
          <w:rFonts w:eastAsia="楷体_GB2312"/>
          <w:b/>
          <w:bCs/>
          <w:sz w:val="32"/>
          <w:szCs w:val="32"/>
        </w:rPr>
      </w:pPr>
      <w:r>
        <w:rPr>
          <w:rFonts w:eastAsia="楷体_GB2312"/>
          <w:b/>
          <w:bCs/>
          <w:sz w:val="32"/>
          <w:szCs w:val="32"/>
        </w:rPr>
        <w:t>（三）渔业生态美</w:t>
      </w:r>
    </w:p>
    <w:p w:rsidR="00246D0F" w:rsidRDefault="00A1685D">
      <w:pPr>
        <w:adjustRightInd w:val="0"/>
        <w:spacing w:line="360" w:lineRule="auto"/>
        <w:ind w:leftChars="-67" w:left="-141" w:firstLineChars="244" w:firstLine="784"/>
        <w:rPr>
          <w:rFonts w:eastAsia="仿宋_GB2312"/>
          <w:sz w:val="32"/>
          <w:szCs w:val="32"/>
        </w:rPr>
      </w:pPr>
      <w:r>
        <w:rPr>
          <w:rFonts w:eastAsia="仿宋_GB2312"/>
          <w:b/>
          <w:bCs/>
          <w:sz w:val="32"/>
          <w:szCs w:val="32"/>
        </w:rPr>
        <w:t>1.</w:t>
      </w:r>
      <w:r>
        <w:rPr>
          <w:rFonts w:eastAsia="仿宋_GB2312"/>
          <w:b/>
          <w:bCs/>
          <w:sz w:val="32"/>
          <w:szCs w:val="32"/>
        </w:rPr>
        <w:t>水体质量。</w:t>
      </w:r>
      <w:r>
        <w:rPr>
          <w:rFonts w:eastAsia="仿宋_GB2312"/>
          <w:sz w:val="32"/>
          <w:szCs w:val="32"/>
        </w:rPr>
        <w:t>水域功能区划明确，水体洁净。地表水水质达到《地表水环境质量标准》（</w:t>
      </w:r>
      <w:r>
        <w:rPr>
          <w:rFonts w:eastAsia="仿宋_GB2312"/>
          <w:sz w:val="32"/>
          <w:szCs w:val="32"/>
        </w:rPr>
        <w:t>GB3838-2002</w:t>
      </w:r>
      <w:r>
        <w:rPr>
          <w:rFonts w:eastAsia="仿宋_GB2312"/>
          <w:sz w:val="32"/>
          <w:szCs w:val="32"/>
        </w:rPr>
        <w:t>）</w:t>
      </w:r>
      <w:r>
        <w:rPr>
          <w:rFonts w:ascii="宋体" w:eastAsia="宋体" w:hAnsi="宋体" w:cs="宋体" w:hint="eastAsia"/>
          <w:sz w:val="32"/>
          <w:szCs w:val="32"/>
        </w:rPr>
        <w:t>Ⅲ</w:t>
      </w:r>
      <w:r>
        <w:rPr>
          <w:rFonts w:eastAsia="仿宋_GB2312"/>
          <w:sz w:val="32"/>
          <w:szCs w:val="32"/>
        </w:rPr>
        <w:t>类以上标</w:t>
      </w:r>
      <w:r>
        <w:rPr>
          <w:rFonts w:eastAsia="仿宋_GB2312"/>
          <w:sz w:val="32"/>
          <w:szCs w:val="32"/>
        </w:rPr>
        <w:lastRenderedPageBreak/>
        <w:t>准；海水水质达到《海水水质》（</w:t>
      </w:r>
      <w:r>
        <w:rPr>
          <w:rFonts w:eastAsia="仿宋_GB2312"/>
          <w:sz w:val="32"/>
          <w:szCs w:val="32"/>
        </w:rPr>
        <w:t>GB3097-1997</w:t>
      </w:r>
      <w:r>
        <w:rPr>
          <w:rFonts w:eastAsia="仿宋_GB2312"/>
          <w:sz w:val="32"/>
          <w:szCs w:val="32"/>
        </w:rPr>
        <w:t>）第二类以上标准；批准规划的渔业水域达到《渔业水质标准》（</w:t>
      </w:r>
      <w:r>
        <w:rPr>
          <w:rFonts w:eastAsia="仿宋_GB2312"/>
          <w:sz w:val="32"/>
          <w:szCs w:val="32"/>
        </w:rPr>
        <w:t>GB11607-89</w:t>
      </w:r>
      <w:r>
        <w:rPr>
          <w:rFonts w:eastAsia="仿宋_GB2312"/>
          <w:sz w:val="32"/>
          <w:szCs w:val="32"/>
        </w:rPr>
        <w:t>）。</w:t>
      </w:r>
    </w:p>
    <w:p w:rsidR="00246D0F" w:rsidRDefault="00A1685D">
      <w:pPr>
        <w:adjustRightInd w:val="0"/>
        <w:spacing w:line="360" w:lineRule="auto"/>
        <w:ind w:leftChars="-67" w:left="-141" w:firstLineChars="244" w:firstLine="784"/>
        <w:rPr>
          <w:rFonts w:eastAsia="仿宋_GB2312"/>
          <w:sz w:val="32"/>
          <w:szCs w:val="32"/>
        </w:rPr>
      </w:pPr>
      <w:r>
        <w:rPr>
          <w:rFonts w:eastAsia="仿宋_GB2312"/>
          <w:b/>
          <w:bCs/>
          <w:sz w:val="32"/>
          <w:szCs w:val="32"/>
        </w:rPr>
        <w:t>2.</w:t>
      </w:r>
      <w:r>
        <w:rPr>
          <w:rFonts w:eastAsia="仿宋_GB2312"/>
          <w:b/>
          <w:bCs/>
          <w:sz w:val="32"/>
          <w:szCs w:val="32"/>
        </w:rPr>
        <w:t>生态环境。</w:t>
      </w:r>
      <w:r>
        <w:rPr>
          <w:rFonts w:eastAsia="仿宋_GB2312"/>
          <w:sz w:val="32"/>
          <w:szCs w:val="32"/>
        </w:rPr>
        <w:t>空气质量良好，无噪声污染。环境空气质量可达到《环境空气质量标准》（</w:t>
      </w:r>
      <w:r>
        <w:rPr>
          <w:rFonts w:eastAsia="仿宋_GB2312"/>
          <w:sz w:val="32"/>
          <w:szCs w:val="32"/>
        </w:rPr>
        <w:t>GB3095-2012</w:t>
      </w:r>
      <w:r>
        <w:rPr>
          <w:rFonts w:eastAsia="仿宋_GB2312"/>
          <w:sz w:val="32"/>
          <w:szCs w:val="32"/>
        </w:rPr>
        <w:t>）一类区要求；声环境质量达到《声环境质量标准》（</w:t>
      </w:r>
      <w:r>
        <w:rPr>
          <w:rFonts w:eastAsia="仿宋_GB2312"/>
          <w:sz w:val="32"/>
          <w:szCs w:val="32"/>
        </w:rPr>
        <w:t>GB3096-2008</w:t>
      </w:r>
      <w:r>
        <w:rPr>
          <w:rFonts w:eastAsia="仿宋_GB2312"/>
          <w:sz w:val="32"/>
          <w:szCs w:val="32"/>
        </w:rPr>
        <w:t>）</w:t>
      </w:r>
      <w:r>
        <w:rPr>
          <w:rFonts w:eastAsia="仿宋_GB2312"/>
          <w:sz w:val="32"/>
          <w:szCs w:val="32"/>
        </w:rPr>
        <w:t>1</w:t>
      </w:r>
      <w:r>
        <w:rPr>
          <w:rFonts w:eastAsia="仿宋_GB2312"/>
          <w:sz w:val="32"/>
          <w:szCs w:val="32"/>
        </w:rPr>
        <w:t>类声环境功能区以上要求。</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3.</w:t>
      </w:r>
      <w:r>
        <w:rPr>
          <w:rFonts w:eastAsia="仿宋_GB2312"/>
          <w:b/>
          <w:bCs/>
          <w:sz w:val="32"/>
          <w:szCs w:val="32"/>
        </w:rPr>
        <w:t>生态保护。</w:t>
      </w:r>
      <w:r>
        <w:rPr>
          <w:rFonts w:eastAsia="仿宋_GB2312" w:hint="eastAsia"/>
          <w:sz w:val="32"/>
          <w:szCs w:val="32"/>
        </w:rPr>
        <w:t>区域</w:t>
      </w:r>
      <w:r>
        <w:rPr>
          <w:rFonts w:eastAsia="仿宋_GB2312"/>
          <w:sz w:val="32"/>
          <w:szCs w:val="32"/>
        </w:rPr>
        <w:t>内保持</w:t>
      </w:r>
      <w:r>
        <w:rPr>
          <w:rFonts w:eastAsia="仿宋_GB2312" w:hint="eastAsia"/>
          <w:sz w:val="32"/>
          <w:szCs w:val="32"/>
        </w:rPr>
        <w:t>优美</w:t>
      </w:r>
      <w:r>
        <w:rPr>
          <w:rFonts w:eastAsia="仿宋_GB2312"/>
          <w:sz w:val="32"/>
          <w:szCs w:val="32"/>
        </w:rPr>
        <w:t>生态自然环境，有渔业资源</w:t>
      </w:r>
      <w:r>
        <w:rPr>
          <w:rFonts w:eastAsia="仿宋_GB2312" w:hint="eastAsia"/>
          <w:sz w:val="32"/>
          <w:szCs w:val="32"/>
        </w:rPr>
        <w:t>养护</w:t>
      </w:r>
      <w:r>
        <w:rPr>
          <w:rFonts w:eastAsia="仿宋_GB2312"/>
          <w:sz w:val="32"/>
          <w:szCs w:val="32"/>
        </w:rPr>
        <w:t>措施。近三年区域内未发生重大生态破坏或环境污染事件。</w:t>
      </w:r>
    </w:p>
    <w:p w:rsidR="00246D0F" w:rsidRDefault="00A1685D">
      <w:pPr>
        <w:adjustRightInd w:val="0"/>
        <w:spacing w:line="360" w:lineRule="auto"/>
        <w:ind w:firstLineChars="200" w:firstLine="643"/>
        <w:rPr>
          <w:rFonts w:eastAsia="楷体_GB2312"/>
          <w:b/>
          <w:bCs/>
          <w:sz w:val="32"/>
          <w:szCs w:val="32"/>
        </w:rPr>
      </w:pPr>
      <w:r>
        <w:rPr>
          <w:rFonts w:eastAsia="楷体_GB2312"/>
          <w:b/>
          <w:bCs/>
          <w:sz w:val="32"/>
          <w:szCs w:val="32"/>
        </w:rPr>
        <w:t>（四）渔民生活美</w:t>
      </w:r>
    </w:p>
    <w:p w:rsidR="00246D0F" w:rsidRDefault="00A1685D">
      <w:pPr>
        <w:adjustRightInd w:val="0"/>
        <w:spacing w:line="360" w:lineRule="auto"/>
        <w:ind w:firstLine="709"/>
        <w:rPr>
          <w:rFonts w:eastAsia="仿宋_GB2312"/>
          <w:sz w:val="32"/>
          <w:szCs w:val="32"/>
        </w:rPr>
      </w:pPr>
      <w:r>
        <w:rPr>
          <w:rFonts w:eastAsia="仿宋_GB2312"/>
          <w:b/>
          <w:bCs/>
          <w:sz w:val="32"/>
          <w:szCs w:val="32"/>
        </w:rPr>
        <w:t>1.</w:t>
      </w:r>
      <w:r>
        <w:rPr>
          <w:rFonts w:eastAsia="仿宋_GB2312"/>
          <w:b/>
          <w:bCs/>
          <w:sz w:val="32"/>
          <w:szCs w:val="32"/>
        </w:rPr>
        <w:t>乡风民俗。</w:t>
      </w:r>
      <w:r>
        <w:rPr>
          <w:rFonts w:eastAsia="仿宋_GB2312"/>
          <w:sz w:val="32"/>
          <w:szCs w:val="32"/>
        </w:rPr>
        <w:t>乡风淳朴，文明和谐。拥有并实施村规民约，沉淀有独具特色的渔家风俗习尚，有开展祭典、庙会、戏剧、民谣、舞蹈、民俗技艺等民俗文化活动传统，</w:t>
      </w:r>
      <w:r>
        <w:rPr>
          <w:rFonts w:eastAsia="仿宋_GB2312" w:hint="eastAsia"/>
          <w:sz w:val="32"/>
          <w:szCs w:val="32"/>
        </w:rPr>
        <w:t>居</w:t>
      </w:r>
      <w:r>
        <w:rPr>
          <w:rFonts w:eastAsia="仿宋_GB2312"/>
          <w:sz w:val="32"/>
          <w:szCs w:val="32"/>
        </w:rPr>
        <w:t>民具有健康、文明、生态的生活方式和行为习惯。</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2.</w:t>
      </w:r>
      <w:r>
        <w:rPr>
          <w:rFonts w:eastAsia="仿宋_GB2312"/>
          <w:b/>
          <w:bCs/>
          <w:sz w:val="32"/>
          <w:szCs w:val="32"/>
        </w:rPr>
        <w:t>村容景致。</w:t>
      </w:r>
      <w:r>
        <w:rPr>
          <w:rFonts w:eastAsia="仿宋_GB2312"/>
          <w:sz w:val="32"/>
          <w:szCs w:val="32"/>
        </w:rPr>
        <w:t>拥有特色鲜明、保护良好的渔村建筑人居，传统建筑得到有效保护，传统村落格局和历史风貌得到完整保持和延续。村庄景观设计与周边环境自然和谐，现代建筑与传统建筑风格统一。</w:t>
      </w:r>
    </w:p>
    <w:p w:rsidR="00246D0F" w:rsidRDefault="00A1685D">
      <w:pPr>
        <w:adjustRightInd w:val="0"/>
        <w:spacing w:line="360" w:lineRule="auto"/>
        <w:ind w:firstLine="709"/>
        <w:rPr>
          <w:rFonts w:eastAsia="仿宋_GB2312"/>
          <w:sz w:val="32"/>
          <w:szCs w:val="32"/>
        </w:rPr>
      </w:pPr>
      <w:r>
        <w:rPr>
          <w:rFonts w:eastAsia="仿宋_GB2312"/>
          <w:b/>
          <w:bCs/>
          <w:sz w:val="32"/>
          <w:szCs w:val="32"/>
        </w:rPr>
        <w:t>3.</w:t>
      </w:r>
      <w:r>
        <w:rPr>
          <w:rFonts w:eastAsia="仿宋_GB2312"/>
          <w:b/>
          <w:bCs/>
          <w:sz w:val="32"/>
          <w:szCs w:val="32"/>
        </w:rPr>
        <w:t>渔乡风情。</w:t>
      </w:r>
      <w:r>
        <w:rPr>
          <w:rFonts w:eastAsia="仿宋_GB2312"/>
          <w:sz w:val="32"/>
          <w:szCs w:val="32"/>
        </w:rPr>
        <w:t>景色优美、环境宜人。特色街巷、环境小品、建筑立面等体现浓郁渔乡风情。</w:t>
      </w:r>
    </w:p>
    <w:p w:rsidR="00246D0F" w:rsidRDefault="00A1685D">
      <w:pPr>
        <w:adjustRightInd w:val="0"/>
        <w:spacing w:line="360" w:lineRule="auto"/>
        <w:ind w:firstLineChars="200" w:firstLine="643"/>
        <w:rPr>
          <w:rFonts w:eastAsia="楷体_GB2312"/>
          <w:b/>
          <w:bCs/>
          <w:sz w:val="32"/>
          <w:szCs w:val="32"/>
        </w:rPr>
      </w:pPr>
      <w:r>
        <w:rPr>
          <w:rFonts w:eastAsia="楷体_GB2312"/>
          <w:b/>
          <w:bCs/>
          <w:sz w:val="32"/>
          <w:szCs w:val="32"/>
        </w:rPr>
        <w:t>（五）渔村和谐美</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lastRenderedPageBreak/>
        <w:t>1.</w:t>
      </w:r>
      <w:r>
        <w:rPr>
          <w:rFonts w:eastAsia="仿宋_GB2312"/>
          <w:b/>
          <w:bCs/>
          <w:sz w:val="32"/>
          <w:szCs w:val="32"/>
        </w:rPr>
        <w:t>发展规划。</w:t>
      </w:r>
      <w:r>
        <w:rPr>
          <w:rFonts w:eastAsia="仿宋_GB2312"/>
          <w:sz w:val="32"/>
          <w:szCs w:val="32"/>
        </w:rPr>
        <w:t>符合当地渔业、旅游发展规划，有明确的发展定位。休闲产品设计特色鲜明，能充分反映和传播当地渔文化。</w:t>
      </w:r>
    </w:p>
    <w:p w:rsidR="00246D0F" w:rsidRDefault="00A1685D">
      <w:pPr>
        <w:adjustRightInd w:val="0"/>
        <w:spacing w:line="360" w:lineRule="auto"/>
        <w:ind w:firstLine="709"/>
        <w:rPr>
          <w:rFonts w:eastAsia="仿宋_GB2312"/>
          <w:sz w:val="32"/>
          <w:szCs w:val="32"/>
        </w:rPr>
      </w:pPr>
      <w:r>
        <w:rPr>
          <w:rFonts w:eastAsia="仿宋_GB2312"/>
          <w:b/>
          <w:bCs/>
          <w:sz w:val="32"/>
          <w:szCs w:val="32"/>
        </w:rPr>
        <w:t>2.</w:t>
      </w:r>
      <w:r>
        <w:rPr>
          <w:rFonts w:eastAsia="仿宋_GB2312"/>
          <w:b/>
          <w:bCs/>
          <w:sz w:val="32"/>
          <w:szCs w:val="32"/>
        </w:rPr>
        <w:t>乡村管理。</w:t>
      </w:r>
      <w:r>
        <w:rPr>
          <w:rFonts w:eastAsia="仿宋_GB2312"/>
          <w:sz w:val="32"/>
          <w:szCs w:val="32"/>
        </w:rPr>
        <w:t>建立安全巡视、消防安全、食品安全、环境卫生、质量承诺等规章制度并有效实施，自律服务组织和村集体经济组织开展监督。社会治安良好</w:t>
      </w:r>
      <w:r>
        <w:rPr>
          <w:rFonts w:eastAsia="仿宋_GB2312" w:hint="eastAsia"/>
          <w:sz w:val="32"/>
          <w:szCs w:val="32"/>
        </w:rPr>
        <w:t>，</w:t>
      </w:r>
      <w:r>
        <w:rPr>
          <w:rFonts w:eastAsia="仿宋_GB2312"/>
          <w:sz w:val="32"/>
          <w:szCs w:val="32"/>
        </w:rPr>
        <w:t>近三年内未发生重大质量、卫生、安全、治安事故。</w:t>
      </w:r>
    </w:p>
    <w:p w:rsidR="00246D0F" w:rsidRDefault="00A1685D">
      <w:pPr>
        <w:widowControl/>
        <w:adjustRightInd w:val="0"/>
        <w:spacing w:line="360" w:lineRule="auto"/>
        <w:ind w:firstLineChars="220" w:firstLine="707"/>
        <w:rPr>
          <w:rFonts w:eastAsia="仿宋_GB2312"/>
          <w:sz w:val="32"/>
          <w:szCs w:val="32"/>
        </w:rPr>
      </w:pPr>
      <w:r>
        <w:rPr>
          <w:rFonts w:eastAsia="仿宋_GB2312"/>
          <w:b/>
          <w:bCs/>
          <w:sz w:val="32"/>
          <w:szCs w:val="32"/>
        </w:rPr>
        <w:t>3.</w:t>
      </w:r>
      <w:r>
        <w:rPr>
          <w:rFonts w:eastAsia="仿宋_GB2312"/>
          <w:b/>
          <w:bCs/>
          <w:sz w:val="32"/>
          <w:szCs w:val="32"/>
        </w:rPr>
        <w:t>休闲配套。</w:t>
      </w:r>
      <w:r>
        <w:rPr>
          <w:rFonts w:eastAsia="仿宋_GB2312"/>
          <w:sz w:val="32"/>
          <w:szCs w:val="32"/>
        </w:rPr>
        <w:t>渔村内交通、游览、安全、卫生、旅游购物、经营管理、资源和环境保护符合《旅游景区质量等级的划分与评定》（</w:t>
      </w:r>
      <w:r>
        <w:rPr>
          <w:rFonts w:eastAsia="仿宋_GB2312"/>
          <w:sz w:val="32"/>
          <w:szCs w:val="32"/>
        </w:rPr>
        <w:t>GB/T17775-2003</w:t>
      </w:r>
      <w:r>
        <w:rPr>
          <w:rFonts w:eastAsia="仿宋_GB2312"/>
          <w:sz w:val="32"/>
          <w:szCs w:val="32"/>
        </w:rPr>
        <w:t>）</w:t>
      </w:r>
      <w:r>
        <w:rPr>
          <w:rFonts w:eastAsia="仿宋_GB2312"/>
          <w:sz w:val="32"/>
          <w:szCs w:val="32"/>
        </w:rPr>
        <w:t>A</w:t>
      </w:r>
      <w:r>
        <w:rPr>
          <w:rFonts w:eastAsia="仿宋_GB2312"/>
          <w:sz w:val="32"/>
          <w:szCs w:val="32"/>
        </w:rPr>
        <w:t>级以上旅游景区要求。住宿接待能力达到《旅游饭店星级的划分与评定》（</w:t>
      </w:r>
      <w:r>
        <w:rPr>
          <w:rFonts w:eastAsia="仿宋_GB2312"/>
          <w:sz w:val="32"/>
          <w:szCs w:val="32"/>
        </w:rPr>
        <w:t>GB/T14308-2010</w:t>
      </w:r>
      <w:r>
        <w:rPr>
          <w:rFonts w:eastAsia="仿宋_GB2312"/>
          <w:sz w:val="32"/>
          <w:szCs w:val="32"/>
        </w:rPr>
        <w:t>）二星级以上，餐饮、住宿接待设施达到《农家乐经营服务规范》（</w:t>
      </w:r>
      <w:r>
        <w:rPr>
          <w:rFonts w:eastAsia="仿宋_GB2312"/>
          <w:sz w:val="32"/>
          <w:szCs w:val="32"/>
        </w:rPr>
        <w:t>SB/T10421-2007</w:t>
      </w:r>
      <w:r>
        <w:rPr>
          <w:rFonts w:eastAsia="仿宋_GB2312"/>
          <w:sz w:val="32"/>
          <w:szCs w:val="32"/>
        </w:rPr>
        <w:t>）二星级以上相关指标要求。</w:t>
      </w:r>
    </w:p>
    <w:p w:rsidR="00246D0F" w:rsidRDefault="00A1685D">
      <w:pPr>
        <w:adjustRightInd w:val="0"/>
        <w:spacing w:line="360" w:lineRule="auto"/>
        <w:ind w:firstLineChars="200" w:firstLine="643"/>
        <w:rPr>
          <w:rFonts w:eastAsia="仿宋_GB2312"/>
          <w:sz w:val="32"/>
          <w:szCs w:val="32"/>
        </w:rPr>
      </w:pPr>
      <w:r>
        <w:rPr>
          <w:rFonts w:eastAsia="仿宋_GB2312"/>
          <w:b/>
          <w:bCs/>
          <w:sz w:val="32"/>
          <w:szCs w:val="32"/>
        </w:rPr>
        <w:t>4.</w:t>
      </w:r>
      <w:r>
        <w:rPr>
          <w:rFonts w:eastAsia="仿宋_GB2312"/>
          <w:b/>
          <w:bCs/>
          <w:sz w:val="32"/>
          <w:szCs w:val="32"/>
        </w:rPr>
        <w:t>共享机制。</w:t>
      </w:r>
      <w:r>
        <w:rPr>
          <w:rFonts w:eastAsia="仿宋_GB2312"/>
          <w:sz w:val="32"/>
          <w:szCs w:val="32"/>
        </w:rPr>
        <w:t>具有相对公平合理的经济收益分配机制，有效保障多数村民成为本村休闲渔业发展的受益者，休闲渔业产业直接受益村民占村民总人口</w:t>
      </w:r>
      <w:r>
        <w:rPr>
          <w:rFonts w:eastAsia="仿宋_GB2312"/>
          <w:sz w:val="32"/>
          <w:szCs w:val="32"/>
        </w:rPr>
        <w:t>20%</w:t>
      </w:r>
      <w:r>
        <w:rPr>
          <w:rFonts w:eastAsia="仿宋_GB2312"/>
          <w:sz w:val="32"/>
          <w:szCs w:val="32"/>
        </w:rPr>
        <w:t>以上，间接受益人口占</w:t>
      </w:r>
      <w:r>
        <w:rPr>
          <w:rFonts w:eastAsia="仿宋_GB2312"/>
          <w:sz w:val="32"/>
          <w:szCs w:val="32"/>
        </w:rPr>
        <w:t>40%</w:t>
      </w:r>
      <w:r>
        <w:rPr>
          <w:rFonts w:eastAsia="仿宋_GB2312"/>
          <w:sz w:val="32"/>
          <w:szCs w:val="32"/>
        </w:rPr>
        <w:t>以上。</w:t>
      </w:r>
    </w:p>
    <w:p w:rsidR="00246D0F" w:rsidRDefault="00A1685D">
      <w:pPr>
        <w:spacing w:beforeLines="50" w:before="156" w:afterLines="50" w:after="156" w:line="480" w:lineRule="exact"/>
        <w:jc w:val="center"/>
        <w:rPr>
          <w:rFonts w:ascii="华文中宋" w:eastAsia="华文中宋" w:hAnsi="华文中宋"/>
          <w:b/>
          <w:color w:val="000000"/>
          <w:sz w:val="32"/>
          <w:szCs w:val="32"/>
        </w:rPr>
      </w:pPr>
      <w:r>
        <w:rPr>
          <w:rFonts w:ascii="黑体" w:eastAsia="黑体" w:hAnsi="黑体"/>
          <w:sz w:val="30"/>
          <w:szCs w:val="30"/>
        </w:rPr>
        <w:br w:type="page"/>
      </w:r>
      <w:r w:rsidR="00BF55AA" w:rsidRPr="00BF55AA">
        <w:rPr>
          <w:rFonts w:ascii="华文中宋" w:eastAsia="华文中宋" w:hAnsi="华文中宋"/>
          <w:b/>
          <w:color w:val="000000"/>
          <w:sz w:val="32"/>
          <w:szCs w:val="32"/>
        </w:rPr>
        <w:lastRenderedPageBreak/>
        <w:t>中国</w:t>
      </w:r>
      <w:r>
        <w:rPr>
          <w:rFonts w:ascii="华文中宋" w:eastAsia="华文中宋" w:hAnsi="华文中宋" w:hint="eastAsia"/>
          <w:b/>
          <w:color w:val="000000"/>
          <w:sz w:val="32"/>
          <w:szCs w:val="32"/>
        </w:rPr>
        <w:t>最</w:t>
      </w:r>
      <w:r>
        <w:rPr>
          <w:rFonts w:ascii="华文中宋" w:eastAsia="华文中宋" w:hAnsi="华文中宋"/>
          <w:b/>
          <w:color w:val="000000"/>
          <w:sz w:val="32"/>
          <w:szCs w:val="32"/>
        </w:rPr>
        <w:t>美</w:t>
      </w:r>
      <w:r>
        <w:rPr>
          <w:rFonts w:ascii="华文中宋" w:eastAsia="华文中宋" w:hAnsi="华文中宋" w:hint="eastAsia"/>
          <w:b/>
          <w:color w:val="000000"/>
          <w:sz w:val="32"/>
          <w:szCs w:val="32"/>
        </w:rPr>
        <w:t>渔</w:t>
      </w:r>
      <w:r>
        <w:rPr>
          <w:rFonts w:ascii="华文中宋" w:eastAsia="华文中宋" w:hAnsi="华文中宋"/>
          <w:b/>
          <w:color w:val="000000"/>
          <w:sz w:val="32"/>
          <w:szCs w:val="32"/>
        </w:rPr>
        <w:t>村创建</w:t>
      </w:r>
      <w:r>
        <w:rPr>
          <w:rFonts w:ascii="华文中宋" w:eastAsia="华文中宋" w:hAnsi="华文中宋" w:hint="eastAsia"/>
          <w:b/>
          <w:color w:val="000000"/>
          <w:sz w:val="32"/>
          <w:szCs w:val="32"/>
        </w:rPr>
        <w:t>申报表</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743"/>
        <w:gridCol w:w="6270"/>
      </w:tblGrid>
      <w:tr w:rsidR="00246D0F">
        <w:trPr>
          <w:trHeight w:val="587"/>
          <w:jc w:val="center"/>
        </w:trPr>
        <w:tc>
          <w:tcPr>
            <w:tcW w:w="842" w:type="dxa"/>
            <w:vMerge w:val="restart"/>
            <w:tcBorders>
              <w:top w:val="single" w:sz="4" w:space="0" w:color="auto"/>
              <w:left w:val="single" w:sz="4" w:space="0" w:color="auto"/>
              <w:right w:val="single" w:sz="4" w:space="0" w:color="auto"/>
            </w:tcBorders>
            <w:vAlign w:val="center"/>
          </w:tcPr>
          <w:p w:rsidR="00246D0F" w:rsidRDefault="00A1685D">
            <w:pPr>
              <w:spacing w:line="52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基本信息</w:t>
            </w:r>
          </w:p>
          <w:p w:rsidR="00246D0F" w:rsidRDefault="00246D0F">
            <w:pPr>
              <w:spacing w:line="520" w:lineRule="exact"/>
              <w:jc w:val="center"/>
              <w:rPr>
                <w:rFonts w:ascii="仿宋_GB2312" w:eastAsia="仿宋_GB2312" w:hAnsi="宋体"/>
                <w:b/>
                <w:color w:val="000000"/>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村镇名称</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246D0F">
            <w:pPr>
              <w:spacing w:line="520" w:lineRule="exact"/>
              <w:ind w:firstLineChars="350" w:firstLine="980"/>
              <w:rPr>
                <w:rFonts w:ascii="仿宋_GB2312" w:eastAsia="仿宋_GB2312" w:hAnsi="宋体"/>
                <w:color w:val="000000"/>
                <w:sz w:val="28"/>
                <w:szCs w:val="28"/>
              </w:rPr>
            </w:pPr>
          </w:p>
        </w:tc>
      </w:tr>
      <w:tr w:rsidR="00246D0F">
        <w:trPr>
          <w:trHeight w:val="270"/>
          <w:jc w:val="center"/>
        </w:trPr>
        <w:tc>
          <w:tcPr>
            <w:tcW w:w="842" w:type="dxa"/>
            <w:vMerge/>
            <w:tcBorders>
              <w:left w:val="single" w:sz="4" w:space="0" w:color="auto"/>
              <w:right w:val="single" w:sz="4" w:space="0" w:color="auto"/>
            </w:tcBorders>
            <w:vAlign w:val="center"/>
          </w:tcPr>
          <w:p w:rsidR="00246D0F" w:rsidRDefault="00246D0F">
            <w:pPr>
              <w:spacing w:line="520" w:lineRule="exact"/>
              <w:jc w:val="center"/>
              <w:rPr>
                <w:rFonts w:ascii="仿宋_GB2312" w:eastAsia="仿宋_GB2312" w:hAnsi="宋体"/>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所在地址</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246D0F">
            <w:pPr>
              <w:spacing w:line="520" w:lineRule="exact"/>
              <w:ind w:firstLineChars="350" w:firstLine="980"/>
              <w:rPr>
                <w:rFonts w:ascii="仿宋_GB2312" w:eastAsia="仿宋_GB2312" w:hAnsi="宋体"/>
                <w:color w:val="000000"/>
                <w:sz w:val="28"/>
                <w:szCs w:val="28"/>
              </w:rPr>
            </w:pPr>
          </w:p>
        </w:tc>
      </w:tr>
      <w:tr w:rsidR="00246D0F">
        <w:trPr>
          <w:trHeight w:val="225"/>
          <w:jc w:val="center"/>
        </w:trPr>
        <w:tc>
          <w:tcPr>
            <w:tcW w:w="842" w:type="dxa"/>
            <w:vMerge/>
            <w:tcBorders>
              <w:left w:val="single" w:sz="4" w:space="0" w:color="auto"/>
              <w:right w:val="single" w:sz="4" w:space="0" w:color="auto"/>
            </w:tcBorders>
            <w:vAlign w:val="center"/>
          </w:tcPr>
          <w:p w:rsidR="00246D0F" w:rsidRDefault="00246D0F">
            <w:pPr>
              <w:spacing w:line="520" w:lineRule="exact"/>
              <w:jc w:val="center"/>
              <w:rPr>
                <w:rFonts w:ascii="仿宋_GB2312" w:eastAsia="仿宋_GB2312" w:hAnsi="宋体"/>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申报单位</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246D0F">
            <w:pPr>
              <w:spacing w:line="520" w:lineRule="exact"/>
              <w:ind w:firstLineChars="350" w:firstLine="980"/>
              <w:rPr>
                <w:rFonts w:ascii="仿宋_GB2312" w:eastAsia="仿宋_GB2312" w:hAnsi="宋体"/>
                <w:color w:val="000000"/>
                <w:sz w:val="28"/>
                <w:szCs w:val="28"/>
              </w:rPr>
            </w:pPr>
          </w:p>
        </w:tc>
      </w:tr>
      <w:tr w:rsidR="00246D0F">
        <w:trPr>
          <w:trHeight w:val="385"/>
          <w:jc w:val="center"/>
        </w:trPr>
        <w:tc>
          <w:tcPr>
            <w:tcW w:w="842" w:type="dxa"/>
            <w:vMerge/>
            <w:tcBorders>
              <w:left w:val="single" w:sz="4" w:space="0" w:color="auto"/>
              <w:right w:val="single" w:sz="4" w:space="0" w:color="auto"/>
            </w:tcBorders>
            <w:vAlign w:val="center"/>
          </w:tcPr>
          <w:p w:rsidR="00246D0F" w:rsidRDefault="00246D0F">
            <w:pPr>
              <w:spacing w:line="520" w:lineRule="exact"/>
              <w:jc w:val="center"/>
              <w:rPr>
                <w:rFonts w:ascii="仿宋_GB2312" w:eastAsia="仿宋_GB2312" w:hAnsi="宋体"/>
                <w:b/>
                <w:color w:val="000000"/>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联 系 人</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ind w:firstLineChars="100" w:firstLine="280"/>
              <w:rPr>
                <w:rFonts w:ascii="仿宋_GB2312" w:eastAsia="仿宋_GB2312" w:hAnsi="宋体"/>
                <w:color w:val="000000"/>
                <w:sz w:val="28"/>
                <w:szCs w:val="28"/>
              </w:rPr>
            </w:pPr>
            <w:r>
              <w:rPr>
                <w:rFonts w:ascii="仿宋_GB2312" w:eastAsia="仿宋_GB2312" w:hAnsi="宋体" w:hint="eastAsia"/>
                <w:color w:val="000000"/>
                <w:sz w:val="28"/>
                <w:szCs w:val="28"/>
              </w:rPr>
              <w:t>姓名：        职务：       手机：</w:t>
            </w:r>
          </w:p>
        </w:tc>
      </w:tr>
      <w:tr w:rsidR="00246D0F">
        <w:trPr>
          <w:trHeight w:val="435"/>
          <w:jc w:val="center"/>
        </w:trPr>
        <w:tc>
          <w:tcPr>
            <w:tcW w:w="842" w:type="dxa"/>
            <w:vMerge/>
            <w:tcBorders>
              <w:left w:val="single" w:sz="4" w:space="0" w:color="auto"/>
              <w:right w:val="single" w:sz="4" w:space="0" w:color="auto"/>
            </w:tcBorders>
            <w:vAlign w:val="center"/>
          </w:tcPr>
          <w:p w:rsidR="00246D0F" w:rsidRDefault="00246D0F">
            <w:pPr>
              <w:spacing w:line="520" w:lineRule="exact"/>
              <w:jc w:val="center"/>
              <w:rPr>
                <w:rFonts w:ascii="仿宋_GB2312" w:eastAsia="仿宋_GB2312" w:hAnsi="宋体"/>
                <w:b/>
                <w:color w:val="000000"/>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通讯地址</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省     市     县（区）</w:t>
            </w:r>
          </w:p>
        </w:tc>
      </w:tr>
      <w:tr w:rsidR="00246D0F">
        <w:trPr>
          <w:trHeight w:val="1393"/>
          <w:jc w:val="center"/>
        </w:trPr>
        <w:tc>
          <w:tcPr>
            <w:tcW w:w="842" w:type="dxa"/>
            <w:vMerge/>
            <w:tcBorders>
              <w:left w:val="single" w:sz="4" w:space="0" w:color="auto"/>
              <w:bottom w:val="single" w:sz="4" w:space="0" w:color="auto"/>
              <w:right w:val="single" w:sz="4" w:space="0" w:color="auto"/>
            </w:tcBorders>
            <w:vAlign w:val="center"/>
          </w:tcPr>
          <w:p w:rsidR="00246D0F" w:rsidRDefault="00246D0F">
            <w:pPr>
              <w:spacing w:line="520" w:lineRule="exact"/>
              <w:jc w:val="center"/>
              <w:rPr>
                <w:rFonts w:ascii="仿宋_GB2312" w:eastAsia="仿宋_GB2312" w:hAnsi="宋体"/>
                <w:b/>
                <w:color w:val="000000"/>
                <w:sz w:val="28"/>
                <w:szCs w:val="28"/>
              </w:rPr>
            </w:pPr>
          </w:p>
        </w:tc>
        <w:tc>
          <w:tcPr>
            <w:tcW w:w="1743"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主要荣誉及获得证书</w:t>
            </w:r>
          </w:p>
        </w:tc>
        <w:tc>
          <w:tcPr>
            <w:tcW w:w="6270" w:type="dxa"/>
            <w:tcBorders>
              <w:top w:val="single" w:sz="4" w:space="0" w:color="auto"/>
              <w:left w:val="single" w:sz="4" w:space="0" w:color="auto"/>
              <w:bottom w:val="single" w:sz="4" w:space="0" w:color="auto"/>
              <w:right w:val="single" w:sz="4" w:space="0" w:color="auto"/>
            </w:tcBorders>
            <w:vAlign w:val="center"/>
          </w:tcPr>
          <w:p w:rsidR="00246D0F" w:rsidRDefault="00246D0F">
            <w:pPr>
              <w:spacing w:line="520" w:lineRule="exact"/>
              <w:rPr>
                <w:rFonts w:ascii="仿宋_GB2312" w:eastAsia="仿宋_GB2312" w:hAnsi="宋体"/>
                <w:color w:val="000000"/>
                <w:sz w:val="28"/>
                <w:szCs w:val="28"/>
              </w:rPr>
            </w:pPr>
          </w:p>
        </w:tc>
      </w:tr>
      <w:tr w:rsidR="00246D0F">
        <w:trPr>
          <w:trHeight w:val="1393"/>
          <w:jc w:val="center"/>
        </w:trPr>
        <w:tc>
          <w:tcPr>
            <w:tcW w:w="842" w:type="dxa"/>
            <w:tcBorders>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b/>
                <w:color w:val="000000"/>
                <w:sz w:val="28"/>
                <w:szCs w:val="28"/>
              </w:rPr>
            </w:pPr>
            <w:r>
              <w:rPr>
                <w:rFonts w:ascii="仿宋_GB2312" w:eastAsia="仿宋_GB2312" w:hAnsi="宋体"/>
                <w:b/>
                <w:color w:val="000000"/>
                <w:sz w:val="28"/>
                <w:szCs w:val="28"/>
              </w:rPr>
              <w:t>基本概况</w:t>
            </w:r>
          </w:p>
        </w:tc>
        <w:tc>
          <w:tcPr>
            <w:tcW w:w="8013" w:type="dxa"/>
            <w:gridSpan w:val="2"/>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rPr>
                <w:rFonts w:ascii="仿宋_GB2312" w:eastAsia="仿宋_GB2312" w:hAnsi="宋体"/>
                <w:color w:val="000000"/>
                <w:sz w:val="28"/>
                <w:szCs w:val="28"/>
              </w:rPr>
            </w:pPr>
            <w:r>
              <w:rPr>
                <w:rFonts w:ascii="仿宋_GB2312" w:eastAsia="仿宋_GB2312" w:hAnsi="宋体" w:hint="eastAsia"/>
                <w:color w:val="000000"/>
                <w:sz w:val="28"/>
                <w:szCs w:val="28"/>
              </w:rPr>
              <w:t>（不超过2</w:t>
            </w:r>
            <w:r>
              <w:rPr>
                <w:rFonts w:ascii="仿宋_GB2312" w:eastAsia="仿宋_GB2312" w:hAnsi="宋体"/>
                <w:color w:val="000000"/>
                <w:sz w:val="28"/>
                <w:szCs w:val="28"/>
              </w:rPr>
              <w:t>00字</w:t>
            </w:r>
            <w:r>
              <w:rPr>
                <w:rFonts w:ascii="仿宋_GB2312" w:eastAsia="仿宋_GB2312" w:hAnsi="宋体" w:hint="eastAsia"/>
                <w:color w:val="000000"/>
                <w:sz w:val="28"/>
                <w:szCs w:val="28"/>
              </w:rPr>
              <w:t>）</w:t>
            </w:r>
          </w:p>
        </w:tc>
      </w:tr>
      <w:tr w:rsidR="00246D0F" w:rsidTr="009F497D">
        <w:trPr>
          <w:trHeight w:val="7139"/>
          <w:jc w:val="center"/>
        </w:trPr>
        <w:tc>
          <w:tcPr>
            <w:tcW w:w="842" w:type="dxa"/>
            <w:tcBorders>
              <w:top w:val="single" w:sz="4" w:space="0" w:color="auto"/>
              <w:left w:val="single" w:sz="4" w:space="0" w:color="auto"/>
              <w:bottom w:val="single" w:sz="4" w:space="0" w:color="auto"/>
              <w:right w:val="single" w:sz="4" w:space="0" w:color="auto"/>
            </w:tcBorders>
            <w:vAlign w:val="center"/>
          </w:tcPr>
          <w:p w:rsidR="00246D0F" w:rsidRDefault="00A1685D">
            <w:pPr>
              <w:spacing w:line="52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情况介绍</w:t>
            </w:r>
          </w:p>
        </w:tc>
        <w:tc>
          <w:tcPr>
            <w:tcW w:w="8013" w:type="dxa"/>
            <w:gridSpan w:val="2"/>
            <w:tcBorders>
              <w:top w:val="single" w:sz="4" w:space="0" w:color="auto"/>
              <w:left w:val="single" w:sz="4" w:space="0" w:color="auto"/>
              <w:bottom w:val="single" w:sz="4" w:space="0" w:color="auto"/>
              <w:right w:val="single" w:sz="4" w:space="0" w:color="auto"/>
            </w:tcBorders>
          </w:tcPr>
          <w:p w:rsidR="00246D0F" w:rsidRDefault="00A1685D">
            <w:pPr>
              <w:spacing w:line="520" w:lineRule="exact"/>
              <w:rPr>
                <w:rFonts w:ascii="仿宋_GB2312" w:eastAsia="仿宋_GB2312" w:hAnsi="宋体"/>
                <w:color w:val="000000"/>
                <w:sz w:val="28"/>
                <w:szCs w:val="28"/>
              </w:rPr>
            </w:pPr>
            <w:r>
              <w:rPr>
                <w:rFonts w:ascii="仿宋_GB2312" w:eastAsia="仿宋_GB2312" w:hAnsi="宋体" w:hint="eastAsia"/>
                <w:color w:val="000000"/>
                <w:sz w:val="28"/>
                <w:szCs w:val="28"/>
              </w:rPr>
              <w:t>（主要包括渔业产业和文化特色，以及推进休闲渔业及产业融合发展的成效、做法、经验等，不超过</w:t>
            </w:r>
            <w:r>
              <w:rPr>
                <w:rFonts w:ascii="仿宋_GB2312" w:eastAsia="仿宋_GB2312" w:hAnsi="宋体"/>
                <w:color w:val="000000"/>
                <w:sz w:val="28"/>
                <w:szCs w:val="28"/>
              </w:rPr>
              <w:t>3</w:t>
            </w:r>
            <w:r>
              <w:rPr>
                <w:rFonts w:ascii="仿宋_GB2312" w:eastAsia="仿宋_GB2312" w:hAnsi="宋体" w:hint="eastAsia"/>
                <w:color w:val="000000"/>
                <w:sz w:val="28"/>
                <w:szCs w:val="28"/>
              </w:rPr>
              <w:t>000字）</w:t>
            </w:r>
          </w:p>
        </w:tc>
      </w:tr>
    </w:tbl>
    <w:p w:rsidR="00246D0F" w:rsidRDefault="00246D0F">
      <w:pPr>
        <w:rPr>
          <w:rFonts w:ascii="仿宋_GB2312" w:eastAsia="仿宋_GB2312" w:hAnsi="宋体"/>
        </w:rPr>
      </w:pPr>
    </w:p>
    <w:p w:rsidR="00246D0F" w:rsidRDefault="00246D0F">
      <w:pPr>
        <w:sectPr w:rsidR="00246D0F">
          <w:footerReference w:type="default" r:id="rId7"/>
          <w:pgSz w:w="11906" w:h="16838"/>
          <w:pgMar w:top="1440" w:right="1800" w:bottom="1440" w:left="1800" w:header="851" w:footer="992" w:gutter="0"/>
          <w:cols w:space="720"/>
          <w:docGrid w:type="lines" w:linePitch="312"/>
        </w:sectPr>
      </w:pPr>
    </w:p>
    <w:p w:rsidR="00246D0F" w:rsidRDefault="00D645AD">
      <w:pPr>
        <w:spacing w:beforeLines="50" w:before="156" w:afterLines="50" w:after="156"/>
        <w:jc w:val="center"/>
        <w:rPr>
          <w:rFonts w:eastAsia="华文中宋"/>
          <w:b/>
          <w:sz w:val="32"/>
          <w:szCs w:val="32"/>
        </w:rPr>
      </w:pPr>
      <w:r>
        <w:rPr>
          <w:rFonts w:eastAsia="华文中宋"/>
          <w:b/>
          <w:sz w:val="32"/>
          <w:szCs w:val="32"/>
        </w:rPr>
        <w:lastRenderedPageBreak/>
        <w:t>中国</w:t>
      </w:r>
      <w:r w:rsidR="00A1685D">
        <w:rPr>
          <w:rFonts w:eastAsia="华文中宋"/>
          <w:b/>
          <w:sz w:val="32"/>
          <w:szCs w:val="32"/>
        </w:rPr>
        <w:t>最美渔村创建认定自评分表</w:t>
      </w:r>
    </w:p>
    <w:p w:rsidR="00246D0F" w:rsidRDefault="00A1685D">
      <w:pPr>
        <w:widowControl/>
        <w:rPr>
          <w:rFonts w:ascii="仿宋_GB2312" w:eastAsia="仿宋_GB2312" w:hAnsi="宋体" w:cs="仿宋_GB2312"/>
          <w:sz w:val="24"/>
        </w:rPr>
      </w:pPr>
      <w:r>
        <w:rPr>
          <w:rFonts w:ascii="仿宋_GB2312" w:eastAsia="仿宋_GB2312" w:hint="eastAsia"/>
          <w:color w:val="000000"/>
          <w:kern w:val="0"/>
          <w:sz w:val="24"/>
        </w:rPr>
        <w:t>申</w:t>
      </w:r>
      <w:r w:rsidR="007F6AE8">
        <w:rPr>
          <w:rFonts w:ascii="仿宋_GB2312" w:eastAsia="仿宋_GB2312" w:hAnsi="宋体" w:cs="仿宋_GB2312" w:hint="eastAsia"/>
          <w:sz w:val="24"/>
        </w:rPr>
        <w:t>报单位</w:t>
      </w:r>
      <w:r>
        <w:rPr>
          <w:rFonts w:ascii="仿宋_GB2312" w:eastAsia="仿宋_GB2312" w:hAnsi="宋体" w:cs="仿宋_GB2312" w:hint="eastAsia"/>
          <w:sz w:val="24"/>
        </w:rPr>
        <w:t>：　　　　　　　　　　　　　　　　　　　　　　　　　　　　　渔村名称：</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4668"/>
        <w:gridCol w:w="734"/>
        <w:gridCol w:w="5933"/>
        <w:gridCol w:w="851"/>
        <w:gridCol w:w="851"/>
      </w:tblGrid>
      <w:tr w:rsidR="00246D0F">
        <w:trPr>
          <w:trHeight w:val="270"/>
          <w:jc w:val="center"/>
        </w:trPr>
        <w:tc>
          <w:tcPr>
            <w:tcW w:w="993" w:type="dxa"/>
            <w:vAlign w:val="center"/>
          </w:tcPr>
          <w:p w:rsidR="00246D0F" w:rsidRDefault="00A1685D">
            <w:pPr>
              <w:widowControl/>
              <w:jc w:val="center"/>
              <w:rPr>
                <w:b/>
                <w:color w:val="000000"/>
                <w:kern w:val="0"/>
                <w:sz w:val="22"/>
              </w:rPr>
            </w:pPr>
            <w:r>
              <w:rPr>
                <w:b/>
                <w:color w:val="000000"/>
                <w:kern w:val="0"/>
                <w:sz w:val="22"/>
              </w:rPr>
              <w:t>评价</w:t>
            </w:r>
          </w:p>
          <w:p w:rsidR="00246D0F" w:rsidRDefault="00A1685D">
            <w:pPr>
              <w:widowControl/>
              <w:jc w:val="center"/>
              <w:rPr>
                <w:color w:val="000000"/>
                <w:kern w:val="0"/>
                <w:sz w:val="22"/>
              </w:rPr>
            </w:pPr>
            <w:r>
              <w:rPr>
                <w:b/>
                <w:color w:val="000000"/>
                <w:kern w:val="0"/>
                <w:sz w:val="22"/>
              </w:rPr>
              <w:t>体系</w:t>
            </w:r>
          </w:p>
        </w:tc>
        <w:tc>
          <w:tcPr>
            <w:tcW w:w="850" w:type="dxa"/>
            <w:vAlign w:val="center"/>
          </w:tcPr>
          <w:p w:rsidR="00246D0F" w:rsidRDefault="00A1685D">
            <w:pPr>
              <w:widowControl/>
              <w:jc w:val="center"/>
              <w:rPr>
                <w:b/>
                <w:color w:val="000000"/>
                <w:kern w:val="0"/>
                <w:sz w:val="22"/>
              </w:rPr>
            </w:pPr>
            <w:r>
              <w:rPr>
                <w:b/>
                <w:color w:val="000000"/>
                <w:kern w:val="0"/>
                <w:sz w:val="22"/>
              </w:rPr>
              <w:t>二级指标</w:t>
            </w:r>
          </w:p>
        </w:tc>
        <w:tc>
          <w:tcPr>
            <w:tcW w:w="4668" w:type="dxa"/>
            <w:vAlign w:val="center"/>
          </w:tcPr>
          <w:p w:rsidR="00246D0F" w:rsidRDefault="00A1685D">
            <w:pPr>
              <w:widowControl/>
              <w:jc w:val="center"/>
              <w:rPr>
                <w:b/>
                <w:color w:val="000000"/>
                <w:kern w:val="0"/>
                <w:sz w:val="22"/>
              </w:rPr>
            </w:pPr>
            <w:r>
              <w:rPr>
                <w:b/>
                <w:color w:val="000000"/>
                <w:kern w:val="0"/>
                <w:sz w:val="22"/>
              </w:rPr>
              <w:t>评价要点</w:t>
            </w:r>
          </w:p>
        </w:tc>
        <w:tc>
          <w:tcPr>
            <w:tcW w:w="734" w:type="dxa"/>
            <w:vAlign w:val="center"/>
          </w:tcPr>
          <w:p w:rsidR="00246D0F" w:rsidRDefault="00A1685D">
            <w:pPr>
              <w:widowControl/>
              <w:jc w:val="center"/>
              <w:rPr>
                <w:b/>
                <w:color w:val="000000"/>
                <w:kern w:val="0"/>
                <w:sz w:val="22"/>
              </w:rPr>
            </w:pPr>
            <w:r>
              <w:rPr>
                <w:b/>
                <w:color w:val="000000"/>
                <w:kern w:val="0"/>
                <w:sz w:val="22"/>
              </w:rPr>
              <w:t>分值</w:t>
            </w:r>
          </w:p>
        </w:tc>
        <w:tc>
          <w:tcPr>
            <w:tcW w:w="5933" w:type="dxa"/>
            <w:vAlign w:val="center"/>
          </w:tcPr>
          <w:p w:rsidR="00246D0F" w:rsidRDefault="00A1685D">
            <w:pPr>
              <w:widowControl/>
              <w:jc w:val="center"/>
              <w:rPr>
                <w:b/>
                <w:color w:val="000000"/>
                <w:kern w:val="0"/>
                <w:sz w:val="22"/>
              </w:rPr>
            </w:pPr>
            <w:r>
              <w:rPr>
                <w:b/>
                <w:color w:val="000000"/>
                <w:kern w:val="0"/>
                <w:sz w:val="22"/>
              </w:rPr>
              <w:t>评分标准</w:t>
            </w:r>
          </w:p>
        </w:tc>
        <w:tc>
          <w:tcPr>
            <w:tcW w:w="851" w:type="dxa"/>
            <w:vAlign w:val="center"/>
          </w:tcPr>
          <w:p w:rsidR="00246D0F" w:rsidRDefault="00A1685D">
            <w:pPr>
              <w:widowControl/>
              <w:jc w:val="center"/>
              <w:rPr>
                <w:b/>
                <w:color w:val="000000"/>
                <w:kern w:val="0"/>
                <w:sz w:val="22"/>
              </w:rPr>
            </w:pPr>
            <w:r>
              <w:rPr>
                <w:b/>
                <w:color w:val="000000"/>
                <w:kern w:val="0"/>
                <w:sz w:val="22"/>
              </w:rPr>
              <w:t>得分</w:t>
            </w:r>
          </w:p>
        </w:tc>
        <w:tc>
          <w:tcPr>
            <w:tcW w:w="851" w:type="dxa"/>
            <w:vAlign w:val="center"/>
          </w:tcPr>
          <w:p w:rsidR="00246D0F" w:rsidRDefault="00A1685D">
            <w:pPr>
              <w:widowControl/>
              <w:jc w:val="center"/>
              <w:rPr>
                <w:b/>
                <w:color w:val="000000"/>
                <w:kern w:val="0"/>
                <w:sz w:val="22"/>
              </w:rPr>
            </w:pPr>
            <w:r>
              <w:rPr>
                <w:b/>
                <w:color w:val="000000"/>
                <w:kern w:val="0"/>
                <w:sz w:val="22"/>
              </w:rPr>
              <w:t>分值说明</w:t>
            </w:r>
          </w:p>
        </w:tc>
      </w:tr>
      <w:tr w:rsidR="00246D0F">
        <w:trPr>
          <w:trHeight w:val="1079"/>
          <w:jc w:val="center"/>
        </w:trPr>
        <w:tc>
          <w:tcPr>
            <w:tcW w:w="993"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渔业生产美</w:t>
            </w:r>
          </w:p>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25分</w:t>
            </w: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渔业产业*</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具有一定规模的渔业相关产值</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5</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区域内渔业</w:t>
            </w:r>
            <w:r>
              <w:rPr>
                <w:rFonts w:ascii="仿宋_GB2312" w:eastAsia="仿宋_GB2312" w:hint="eastAsia"/>
                <w:kern w:val="0"/>
                <w:sz w:val="24"/>
              </w:rPr>
              <w:t>相关年</w:t>
            </w:r>
            <w:r>
              <w:rPr>
                <w:rFonts w:ascii="仿宋_GB2312" w:eastAsia="仿宋_GB2312" w:hint="eastAsia"/>
                <w:color w:val="000000"/>
                <w:kern w:val="0"/>
                <w:sz w:val="24"/>
              </w:rPr>
              <w:t>产值东部地区1000万元以上、中部地区800万元以上、西部地区500万元以上（5分）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51"/>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具有较为显著的促进增收作用</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居民来自渔业的收入占总收入的30%以上（3分）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773"/>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具有较好的工作基础</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5</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有省级以上渔业主管部门认定的休闲渔业活动场所（5分）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93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渔业设施</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具有能展现渔业生产风貌基础设施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5</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拥有或者邻近有渔港、健康养殖示范场、水产原良种场、海洋牧场、水产品加工企业、渔业风情街道以及传统渔具（5分）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824"/>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渔业产品</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区域内渔业产品比较丰富、安全</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有涉渔手工制品、加工品、工艺品等（得2分）；养殖水产品生产方式清洁、质量安全（得1分）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810"/>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渔业资源</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区域内渔业水域岸线资源丰富</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靠近自然生态环境良好的海域、江河湖泊、溪流或山塘水库，自然岸线保持自然或已修复（2分）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767"/>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具有较好的产业基础</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拥有或临近集中连片、环境优美的渔业养殖基地（2分）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703"/>
          <w:jc w:val="center"/>
        </w:trPr>
        <w:tc>
          <w:tcPr>
            <w:tcW w:w="993"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lastRenderedPageBreak/>
              <w:t>渔业文化美</w:t>
            </w:r>
          </w:p>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19分</w:t>
            </w: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文化资源</w:t>
            </w:r>
          </w:p>
        </w:tc>
        <w:tc>
          <w:tcPr>
            <w:tcW w:w="4668" w:type="dxa"/>
            <w:vAlign w:val="center"/>
          </w:tcPr>
          <w:p w:rsidR="00246D0F" w:rsidRDefault="00A1685D">
            <w:pPr>
              <w:rPr>
                <w:rFonts w:ascii="仿宋_GB2312" w:eastAsia="仿宋_GB2312"/>
                <w:color w:val="000000"/>
                <w:kern w:val="0"/>
                <w:sz w:val="24"/>
              </w:rPr>
            </w:pPr>
            <w:r>
              <w:rPr>
                <w:rFonts w:ascii="仿宋_GB2312" w:eastAsia="仿宋_GB2312" w:hint="eastAsia"/>
                <w:color w:val="000000"/>
                <w:kern w:val="0"/>
                <w:sz w:val="24"/>
              </w:rPr>
              <w:t>区域内渔业文化资源较为丰富</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有保存完整的渔文化街区和建筑（得2分）；有丰富多彩的渔文化遗产或产品（得2分）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540"/>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文化特色</w:t>
            </w:r>
          </w:p>
        </w:tc>
        <w:tc>
          <w:tcPr>
            <w:tcW w:w="4668" w:type="dxa"/>
            <w:vAlign w:val="center"/>
          </w:tcPr>
          <w:p w:rsidR="00246D0F" w:rsidRDefault="00A1685D">
            <w:pPr>
              <w:rPr>
                <w:rFonts w:ascii="仿宋_GB2312" w:eastAsia="仿宋_GB2312"/>
                <w:color w:val="000000"/>
                <w:kern w:val="0"/>
                <w:sz w:val="24"/>
              </w:rPr>
            </w:pPr>
            <w:r>
              <w:rPr>
                <w:rFonts w:ascii="仿宋_GB2312" w:eastAsia="仿宋_GB2312" w:hint="eastAsia"/>
                <w:color w:val="000000"/>
                <w:kern w:val="0"/>
                <w:sz w:val="24"/>
              </w:rPr>
              <w:t>拥有特色鲜明的传统渔文化习俗</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7</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有3个以上特色菜品（得2分）；具有1项以上的渔业传统节庆活动或赛事（得4分）；拥有特色生产生活习俗（得1分）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753"/>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文化保护</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开展了渔业传统文化挖掘整理、保护和展示工作</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具有明确保护工作措施（得2分）；文化汇编成册成书（得1分）；建设了相应文化博物馆（得1分）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001"/>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文化传承</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渔业文化具有较好的传承性</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color w:val="000000"/>
                <w:kern w:val="0"/>
                <w:sz w:val="24"/>
              </w:rPr>
              <w:t>有各类传统文化或技艺传承人（得1分）；</w:t>
            </w:r>
            <w:r>
              <w:rPr>
                <w:rFonts w:ascii="仿宋_GB2312" w:eastAsia="仿宋_GB2312" w:hint="eastAsia"/>
                <w:kern w:val="0"/>
                <w:sz w:val="24"/>
              </w:rPr>
              <w:t>有传承展示的场所（得1分）；年度举办相关活动2次以上或参加人数100人以上（得2分）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985"/>
          <w:jc w:val="center"/>
        </w:trPr>
        <w:tc>
          <w:tcPr>
            <w:tcW w:w="993"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渔业生态美</w:t>
            </w:r>
          </w:p>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16分</w:t>
            </w: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水体质量*</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水体质量良好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地表水水质达到《地表水环境质量标准》（GB3838-2002）</w:t>
            </w:r>
            <w:r>
              <w:rPr>
                <w:rFonts w:ascii="仿宋_GB2312" w:eastAsia="仿宋_GB2312" w:hint="eastAsia"/>
                <w:kern w:val="0"/>
                <w:sz w:val="24"/>
              </w:rPr>
              <w:t>Ⅲ类以</w:t>
            </w:r>
            <w:r>
              <w:rPr>
                <w:rFonts w:ascii="仿宋_GB2312" w:eastAsia="仿宋_GB2312" w:hint="eastAsia"/>
                <w:color w:val="000000"/>
                <w:kern w:val="0"/>
                <w:sz w:val="24"/>
              </w:rPr>
              <w:t>上标准；海水水质达到《海水水质》（GB3097-1997）第二类以上标准（3分）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546"/>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水质达到渔业水质标准</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批准规划的渔业水域达到《渔业水质标准》（GB11607-89）（3分）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9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生态环境*</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区域内环境空气质量良好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环境空气质量可达到《环境空气质量标准》（GB3095-2012）一类区要求（3分）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762"/>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区域内无噪声污染</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声环境质量达到《声环境质量标准》（GB3096-2008）1类声环境功能区以上要求（2分）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82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生态保护</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kern w:val="0"/>
                <w:sz w:val="24"/>
              </w:rPr>
              <w:t>有完善的生态保育措施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kern w:val="0"/>
                <w:sz w:val="24"/>
              </w:rPr>
              <w:t>有生态保育措施（2分）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3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有完善的渔业资源养护措施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kern w:val="0"/>
                <w:sz w:val="24"/>
              </w:rPr>
              <w:t>有渔业资源养护措施（3分）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305"/>
          <w:jc w:val="center"/>
        </w:trPr>
        <w:tc>
          <w:tcPr>
            <w:tcW w:w="993"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lastRenderedPageBreak/>
              <w:t>渔民生活美</w:t>
            </w:r>
          </w:p>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13分</w:t>
            </w: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乡风民俗*</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乡风淳朴、文明和谐</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拥有并实施村规民约（得2分）；居民具有健康、文明、生态的生活方式和行为习惯（得2分）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810"/>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有独具特色的渔家风俗习尚</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kern w:val="0"/>
                <w:sz w:val="24"/>
              </w:rPr>
              <w:t>有开展民俗</w:t>
            </w:r>
            <w:r>
              <w:rPr>
                <w:rFonts w:ascii="仿宋_GB2312" w:eastAsia="仿宋_GB2312" w:hint="eastAsia"/>
                <w:color w:val="000000"/>
                <w:kern w:val="0"/>
                <w:sz w:val="24"/>
              </w:rPr>
              <w:t>文化活动传统（得1分），活动县域内具有一定影响力和认知度（得1分），活动在本省具有一定影响力和认知度（得1分）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06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村容景致</w:t>
            </w:r>
          </w:p>
        </w:tc>
        <w:tc>
          <w:tcPr>
            <w:tcW w:w="4668"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拥有特色鲜明、保护良好的渔村建设人居</w:t>
            </w:r>
          </w:p>
        </w:tc>
        <w:tc>
          <w:tcPr>
            <w:tcW w:w="734" w:type="dxa"/>
            <w:vAlign w:val="center"/>
          </w:tcPr>
          <w:p w:rsidR="00246D0F" w:rsidRDefault="00A1685D">
            <w:pPr>
              <w:widowControl/>
              <w:jc w:val="center"/>
              <w:rPr>
                <w:rFonts w:ascii="仿宋_GB2312" w:eastAsia="仿宋_GB2312"/>
                <w:kern w:val="0"/>
                <w:sz w:val="24"/>
              </w:rPr>
            </w:pPr>
            <w:r>
              <w:rPr>
                <w:rFonts w:ascii="仿宋_GB2312" w:eastAsia="仿宋_GB2312" w:hint="eastAsia"/>
                <w:kern w:val="0"/>
                <w:sz w:val="24"/>
              </w:rPr>
              <w:t>4</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传统建筑、村落格局和历史风貌得到保护和延续（得2分）；村庄景观设计与周边环境较为和谐，现代建筑与传统建筑风格统一（得2分）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78"/>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渔乡风情</w:t>
            </w:r>
          </w:p>
        </w:tc>
        <w:tc>
          <w:tcPr>
            <w:tcW w:w="4668"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渔乡风情浓郁</w:t>
            </w:r>
          </w:p>
        </w:tc>
        <w:tc>
          <w:tcPr>
            <w:tcW w:w="734" w:type="dxa"/>
            <w:vAlign w:val="center"/>
          </w:tcPr>
          <w:p w:rsidR="00246D0F" w:rsidRDefault="00A1685D">
            <w:pPr>
              <w:widowControl/>
              <w:jc w:val="center"/>
              <w:rPr>
                <w:rFonts w:ascii="仿宋_GB2312" w:eastAsia="仿宋_GB2312"/>
                <w:kern w:val="0"/>
                <w:sz w:val="24"/>
              </w:rPr>
            </w:pPr>
            <w:r>
              <w:rPr>
                <w:rFonts w:ascii="仿宋_GB2312" w:eastAsia="仿宋_GB2312" w:hint="eastAsia"/>
                <w:kern w:val="0"/>
                <w:sz w:val="24"/>
              </w:rPr>
              <w:t>2</w:t>
            </w: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相关特色街巷、环境小品、建筑立面等体现浓郁渔乡风情（2分）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080"/>
          <w:jc w:val="center"/>
        </w:trPr>
        <w:tc>
          <w:tcPr>
            <w:tcW w:w="993"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渔村和谐美</w:t>
            </w:r>
          </w:p>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27分</w:t>
            </w: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发展规划*</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有明确发展定位或规划</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符合当地渔业、旅游发展规划，有明确的发展定位（得2分）；制定了渔业特色鲜明、可操作性强的发展计划或规划（得2分）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89"/>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休闲产品设计特色鲜明</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3</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具有不少于3项能体现渔业特色的休闲产品，休闲产品设计特色鲜明，能充分反映和传播当地渔文化（3分）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939"/>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乡村管理*</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村集体能有效监督自律</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建立安全巡视、消防安全、食品安全、环境卫生、质量承诺等规章制度并有效实施，自律服务组织和村集体经济组织开展监督建立了各项规章制度并有效执行（4分）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810"/>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restart"/>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休闲配套*</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休闲配套达到旅游景区相关要求</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6</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区域内交通、游览、安全、卫生、旅游购物、经营管理、资源和环境保护符合《旅游景区质量等级的划分与评定》（GB/T17775-2003）A级旅游景区要求（6分）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236"/>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餐饮住宿接待设施配套达到相关要求</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5</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住宿接待能力达到《旅游饭店星级的划分与评定》（GB/T14308-2010）二星级以上（得2分）；餐饮、住宿设施达到《农家乐经营服务规范》（SB/T10421-2007）二星级以上相关指标要求（得3分）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072"/>
          <w:jc w:val="center"/>
        </w:trPr>
        <w:tc>
          <w:tcPr>
            <w:tcW w:w="993" w:type="dxa"/>
            <w:vMerge/>
            <w:vAlign w:val="center"/>
          </w:tcPr>
          <w:p w:rsidR="00246D0F" w:rsidRDefault="00246D0F">
            <w:pPr>
              <w:widowControl/>
              <w:jc w:val="center"/>
              <w:rPr>
                <w:rFonts w:ascii="仿宋_GB2312" w:eastAsia="仿宋_GB2312"/>
                <w:color w:val="000000"/>
                <w:kern w:val="0"/>
                <w:sz w:val="24"/>
              </w:rPr>
            </w:pPr>
          </w:p>
        </w:tc>
        <w:tc>
          <w:tcPr>
            <w:tcW w:w="850"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共享机制</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具有相对公平合理共享机制</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5</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20%以上的村民从本村休闲渔业发展中直接受益，40%以上间接受益（得3分）；具有相对公平合理的经济收益分配机制（得2分）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454"/>
          <w:jc w:val="center"/>
        </w:trPr>
        <w:tc>
          <w:tcPr>
            <w:tcW w:w="6511" w:type="dxa"/>
            <w:gridSpan w:val="3"/>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lastRenderedPageBreak/>
              <w:t>基础分合计</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100</w:t>
            </w:r>
          </w:p>
        </w:tc>
        <w:tc>
          <w:tcPr>
            <w:tcW w:w="5933" w:type="dxa"/>
            <w:vAlign w:val="center"/>
          </w:tcPr>
          <w:p w:rsidR="00246D0F" w:rsidRDefault="00246D0F">
            <w:pPr>
              <w:widowControl/>
              <w:jc w:val="center"/>
              <w:rPr>
                <w:rFonts w:ascii="仿宋_GB2312" w:eastAsia="仿宋_GB2312"/>
                <w:color w:val="000000"/>
                <w:kern w:val="0"/>
                <w:sz w:val="24"/>
              </w:rPr>
            </w:pP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952"/>
          <w:jc w:val="center"/>
        </w:trPr>
        <w:tc>
          <w:tcPr>
            <w:tcW w:w="1843" w:type="dxa"/>
            <w:gridSpan w:val="2"/>
            <w:vMerge w:val="restart"/>
            <w:vAlign w:val="center"/>
          </w:tcPr>
          <w:p w:rsidR="00246D0F" w:rsidRDefault="00A1685D">
            <w:pPr>
              <w:widowControl/>
              <w:jc w:val="center"/>
              <w:rPr>
                <w:rFonts w:ascii="仿宋_GB2312" w:eastAsia="仿宋_GB2312"/>
                <w:color w:val="000000"/>
                <w:kern w:val="0"/>
                <w:sz w:val="24"/>
              </w:rPr>
            </w:pPr>
            <w:bookmarkStart w:id="0" w:name="_Hlk487522163"/>
            <w:r>
              <w:rPr>
                <w:rFonts w:ascii="仿宋_GB2312" w:eastAsia="仿宋_GB2312" w:hint="eastAsia"/>
                <w:color w:val="000000"/>
                <w:kern w:val="0"/>
                <w:sz w:val="24"/>
              </w:rPr>
              <w:t>加分项*</w:t>
            </w: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获得省部级以上水产健康养殖示范场、水产原良种场、海洋牧场示范区等有关渔业示范园区（基地）荣誉授牌</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获得授牌（2分）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529"/>
          <w:jc w:val="center"/>
        </w:trPr>
        <w:tc>
          <w:tcPr>
            <w:tcW w:w="1843" w:type="dxa"/>
            <w:gridSpan w:val="2"/>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拥有绿色食品、有机农产品或农产品地理标志认证</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获得认证（2分）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454"/>
          <w:jc w:val="center"/>
        </w:trPr>
        <w:tc>
          <w:tcPr>
            <w:tcW w:w="1843" w:type="dxa"/>
            <w:gridSpan w:val="2"/>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相关文化资源已入选各级文化遗产名录</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4</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入选名录（4分）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424"/>
          <w:jc w:val="center"/>
        </w:trPr>
        <w:tc>
          <w:tcPr>
            <w:tcW w:w="1843" w:type="dxa"/>
            <w:gridSpan w:val="2"/>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建有各类渔文化保护设施</w:t>
            </w:r>
          </w:p>
        </w:tc>
        <w:tc>
          <w:tcPr>
            <w:tcW w:w="734" w:type="dxa"/>
            <w:vAlign w:val="center"/>
          </w:tcPr>
          <w:p w:rsidR="00246D0F" w:rsidRDefault="00A1685D">
            <w:pPr>
              <w:widowControl/>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达到标准（2分）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615"/>
          <w:jc w:val="center"/>
        </w:trPr>
        <w:tc>
          <w:tcPr>
            <w:tcW w:w="1843" w:type="dxa"/>
            <w:gridSpan w:val="2"/>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widowControl/>
              <w:rPr>
                <w:rFonts w:ascii="仿宋_GB2312" w:eastAsia="仿宋_GB2312"/>
                <w:color w:val="000000"/>
                <w:kern w:val="0"/>
                <w:sz w:val="24"/>
              </w:rPr>
            </w:pPr>
            <w:r>
              <w:rPr>
                <w:rFonts w:ascii="仿宋_GB2312" w:eastAsia="仿宋_GB2312" w:hint="eastAsia"/>
                <w:color w:val="000000"/>
                <w:kern w:val="0"/>
                <w:sz w:val="24"/>
              </w:rPr>
              <w:t>获旅游景区质量等级证书</w:t>
            </w:r>
          </w:p>
        </w:tc>
        <w:tc>
          <w:tcPr>
            <w:tcW w:w="734" w:type="dxa"/>
            <w:vAlign w:val="center"/>
          </w:tcPr>
          <w:p w:rsidR="00246D0F" w:rsidRDefault="00A1685D">
            <w:pPr>
              <w:widowControl/>
              <w:jc w:val="center"/>
              <w:rPr>
                <w:rFonts w:ascii="仿宋_GB2312" w:eastAsia="仿宋_GB2312"/>
                <w:color w:val="FF0000"/>
                <w:kern w:val="0"/>
                <w:sz w:val="24"/>
              </w:rPr>
            </w:pPr>
            <w:r>
              <w:rPr>
                <w:rFonts w:ascii="仿宋_GB2312" w:eastAsia="仿宋_GB2312" w:hint="eastAsia"/>
                <w:color w:val="000000"/>
                <w:kern w:val="0"/>
                <w:sz w:val="24"/>
              </w:rPr>
              <w:t>2－6</w:t>
            </w:r>
          </w:p>
        </w:tc>
        <w:tc>
          <w:tcPr>
            <w:tcW w:w="5933" w:type="dxa"/>
            <w:vAlign w:val="center"/>
          </w:tcPr>
          <w:p w:rsidR="00246D0F" w:rsidRDefault="00A1685D">
            <w:pPr>
              <w:rPr>
                <w:rFonts w:ascii="仿宋_GB2312" w:eastAsia="仿宋_GB2312"/>
                <w:color w:val="000000"/>
                <w:kern w:val="0"/>
                <w:sz w:val="24"/>
              </w:rPr>
            </w:pPr>
            <w:r>
              <w:rPr>
                <w:rFonts w:ascii="仿宋_GB2312" w:eastAsia="仿宋_GB2312" w:hint="eastAsia"/>
                <w:color w:val="000000"/>
                <w:kern w:val="0"/>
                <w:sz w:val="24"/>
              </w:rPr>
              <w:t>取得AAA级旅游景区质量等级证书（2分）；取得AAAA级旅游景区质量等级证书（4分）；取得AAAAA级旅游景区质量等级证书（6分）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300"/>
          <w:jc w:val="center"/>
        </w:trPr>
        <w:tc>
          <w:tcPr>
            <w:tcW w:w="1843" w:type="dxa"/>
            <w:gridSpan w:val="2"/>
            <w:vMerge/>
            <w:vAlign w:val="center"/>
          </w:tcPr>
          <w:p w:rsidR="00246D0F" w:rsidRDefault="00246D0F">
            <w:pPr>
              <w:widowControl/>
              <w:jc w:val="center"/>
              <w:rPr>
                <w:rFonts w:ascii="仿宋_GB2312" w:eastAsia="仿宋_GB2312"/>
                <w:color w:val="000000"/>
                <w:kern w:val="0"/>
                <w:sz w:val="24"/>
              </w:rPr>
            </w:pPr>
          </w:p>
        </w:tc>
        <w:tc>
          <w:tcPr>
            <w:tcW w:w="4668" w:type="dxa"/>
            <w:vAlign w:val="center"/>
          </w:tcPr>
          <w:p w:rsidR="00246D0F" w:rsidRDefault="00A1685D">
            <w:pPr>
              <w:rPr>
                <w:rFonts w:ascii="仿宋_GB2312" w:eastAsia="仿宋_GB2312"/>
                <w:color w:val="000000"/>
                <w:kern w:val="0"/>
                <w:sz w:val="24"/>
              </w:rPr>
            </w:pPr>
            <w:r>
              <w:rPr>
                <w:rFonts w:ascii="仿宋_GB2312" w:eastAsia="仿宋_GB2312" w:hint="eastAsia"/>
                <w:color w:val="000000"/>
                <w:kern w:val="0"/>
                <w:sz w:val="24"/>
              </w:rPr>
              <w:t>获得国家水利风景区称号</w:t>
            </w:r>
          </w:p>
        </w:tc>
        <w:tc>
          <w:tcPr>
            <w:tcW w:w="734" w:type="dxa"/>
            <w:vAlign w:val="center"/>
          </w:tcPr>
          <w:p w:rsidR="00246D0F" w:rsidRDefault="00A1685D">
            <w:pPr>
              <w:jc w:val="center"/>
              <w:rPr>
                <w:rFonts w:ascii="仿宋_GB2312" w:eastAsia="仿宋_GB2312"/>
                <w:color w:val="000000"/>
                <w:kern w:val="0"/>
                <w:sz w:val="24"/>
              </w:rPr>
            </w:pPr>
            <w:r>
              <w:rPr>
                <w:rFonts w:ascii="仿宋_GB2312" w:eastAsia="仿宋_GB2312" w:hint="eastAsia"/>
                <w:color w:val="000000"/>
                <w:kern w:val="0"/>
                <w:sz w:val="24"/>
              </w:rPr>
              <w:t>2</w:t>
            </w:r>
          </w:p>
        </w:tc>
        <w:tc>
          <w:tcPr>
            <w:tcW w:w="5933" w:type="dxa"/>
            <w:vAlign w:val="center"/>
          </w:tcPr>
          <w:p w:rsidR="00246D0F" w:rsidRDefault="00A1685D">
            <w:pPr>
              <w:rPr>
                <w:rFonts w:ascii="仿宋_GB2312" w:eastAsia="仿宋_GB2312"/>
                <w:color w:val="000000"/>
                <w:kern w:val="0"/>
                <w:sz w:val="24"/>
              </w:rPr>
            </w:pPr>
            <w:r>
              <w:rPr>
                <w:rFonts w:ascii="仿宋_GB2312" w:eastAsia="仿宋_GB2312" w:hint="eastAsia"/>
                <w:color w:val="000000"/>
                <w:kern w:val="0"/>
                <w:sz w:val="24"/>
              </w:rPr>
              <w:t>获得称号（2分）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286"/>
          <w:jc w:val="center"/>
        </w:trPr>
        <w:tc>
          <w:tcPr>
            <w:tcW w:w="1843" w:type="dxa"/>
            <w:gridSpan w:val="2"/>
            <w:vMerge w:val="restart"/>
            <w:vAlign w:val="center"/>
          </w:tcPr>
          <w:p w:rsidR="00246D0F" w:rsidRDefault="00A1685D">
            <w:pPr>
              <w:widowControl/>
              <w:jc w:val="center"/>
              <w:rPr>
                <w:rFonts w:ascii="仿宋_GB2312" w:eastAsia="仿宋_GB2312"/>
                <w:kern w:val="0"/>
                <w:sz w:val="24"/>
              </w:rPr>
            </w:pPr>
            <w:r>
              <w:rPr>
                <w:rFonts w:ascii="仿宋_GB2312" w:eastAsia="仿宋_GB2312" w:hint="eastAsia"/>
                <w:kern w:val="0"/>
                <w:sz w:val="24"/>
              </w:rPr>
              <w:t>扣分项</w:t>
            </w:r>
          </w:p>
        </w:tc>
        <w:tc>
          <w:tcPr>
            <w:tcW w:w="4668"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负面报道</w:t>
            </w:r>
          </w:p>
        </w:tc>
        <w:tc>
          <w:tcPr>
            <w:tcW w:w="734" w:type="dxa"/>
            <w:vAlign w:val="center"/>
          </w:tcPr>
          <w:p w:rsidR="00246D0F" w:rsidRDefault="00246D0F">
            <w:pPr>
              <w:widowControl/>
              <w:jc w:val="center"/>
              <w:rPr>
                <w:rFonts w:ascii="仿宋_GB2312" w:eastAsia="仿宋_GB2312"/>
                <w:kern w:val="0"/>
                <w:sz w:val="24"/>
              </w:rPr>
            </w:pPr>
          </w:p>
        </w:tc>
        <w:tc>
          <w:tcPr>
            <w:tcW w:w="5933" w:type="dxa"/>
            <w:vAlign w:val="center"/>
          </w:tcPr>
          <w:p w:rsidR="00246D0F" w:rsidRDefault="00A1685D">
            <w:pPr>
              <w:widowControl/>
              <w:rPr>
                <w:rFonts w:ascii="仿宋_GB2312" w:eastAsia="仿宋_GB2312"/>
                <w:kern w:val="0"/>
                <w:sz w:val="24"/>
              </w:rPr>
            </w:pPr>
            <w:r>
              <w:rPr>
                <w:rFonts w:ascii="仿宋_GB2312" w:eastAsia="仿宋_GB2312" w:hint="eastAsia"/>
                <w:kern w:val="0"/>
                <w:sz w:val="24"/>
              </w:rPr>
              <w:t>有负面报道并核查属实的，每次扣10分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432"/>
          <w:jc w:val="center"/>
        </w:trPr>
        <w:tc>
          <w:tcPr>
            <w:tcW w:w="1843" w:type="dxa"/>
            <w:gridSpan w:val="2"/>
            <w:vMerge/>
            <w:vAlign w:val="center"/>
          </w:tcPr>
          <w:p w:rsidR="00246D0F" w:rsidRDefault="00246D0F">
            <w:pPr>
              <w:widowControl/>
              <w:jc w:val="center"/>
              <w:rPr>
                <w:rFonts w:ascii="仿宋_GB2312" w:eastAsia="仿宋_GB2312"/>
                <w:color w:val="FF0000"/>
                <w:kern w:val="0"/>
                <w:sz w:val="24"/>
              </w:rPr>
            </w:pPr>
          </w:p>
        </w:tc>
        <w:tc>
          <w:tcPr>
            <w:tcW w:w="4668" w:type="dxa"/>
            <w:vAlign w:val="center"/>
          </w:tcPr>
          <w:p w:rsidR="00246D0F" w:rsidRDefault="00A1685D">
            <w:pPr>
              <w:widowControl/>
              <w:rPr>
                <w:rFonts w:ascii="仿宋_GB2312" w:eastAsia="仿宋_GB2312"/>
                <w:color w:val="FF0000"/>
                <w:kern w:val="0"/>
                <w:sz w:val="24"/>
              </w:rPr>
            </w:pPr>
            <w:r>
              <w:rPr>
                <w:rFonts w:ascii="仿宋_GB2312" w:eastAsia="仿宋_GB2312" w:hint="eastAsia"/>
                <w:kern w:val="0"/>
                <w:sz w:val="24"/>
              </w:rPr>
              <w:t>弄虚作假行为</w:t>
            </w:r>
          </w:p>
        </w:tc>
        <w:tc>
          <w:tcPr>
            <w:tcW w:w="734" w:type="dxa"/>
            <w:vAlign w:val="center"/>
          </w:tcPr>
          <w:p w:rsidR="00246D0F" w:rsidRDefault="00246D0F">
            <w:pPr>
              <w:widowControl/>
              <w:jc w:val="center"/>
              <w:rPr>
                <w:rFonts w:ascii="仿宋_GB2312" w:eastAsia="仿宋_GB2312"/>
                <w:color w:val="FF0000"/>
                <w:kern w:val="0"/>
                <w:sz w:val="24"/>
              </w:rPr>
            </w:pPr>
          </w:p>
        </w:tc>
        <w:tc>
          <w:tcPr>
            <w:tcW w:w="5933" w:type="dxa"/>
            <w:vAlign w:val="center"/>
          </w:tcPr>
          <w:p w:rsidR="00246D0F" w:rsidRDefault="00A1685D">
            <w:pPr>
              <w:widowControl/>
              <w:rPr>
                <w:rFonts w:ascii="仿宋_GB2312" w:eastAsia="仿宋_GB2312"/>
                <w:color w:val="FF0000"/>
                <w:kern w:val="0"/>
                <w:sz w:val="24"/>
              </w:rPr>
            </w:pPr>
            <w:r>
              <w:rPr>
                <w:rFonts w:ascii="仿宋_GB2312" w:eastAsia="仿宋_GB2312" w:hint="eastAsia"/>
                <w:kern w:val="0"/>
                <w:sz w:val="24"/>
              </w:rPr>
              <w:t>评选</w:t>
            </w:r>
            <w:bookmarkStart w:id="1" w:name="_GoBack"/>
            <w:bookmarkEnd w:id="1"/>
            <w:r>
              <w:rPr>
                <w:rFonts w:ascii="仿宋_GB2312" w:eastAsia="仿宋_GB2312" w:hint="eastAsia"/>
                <w:kern w:val="0"/>
                <w:sz w:val="24"/>
              </w:rPr>
              <w:t>中发现有弄虚作假行为的，一次扣20分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r w:rsidR="00246D0F">
        <w:trPr>
          <w:trHeight w:val="1089"/>
          <w:jc w:val="center"/>
        </w:trPr>
        <w:tc>
          <w:tcPr>
            <w:tcW w:w="1843" w:type="dxa"/>
            <w:gridSpan w:val="2"/>
            <w:vMerge/>
            <w:vAlign w:val="center"/>
          </w:tcPr>
          <w:p w:rsidR="00246D0F" w:rsidRDefault="00246D0F">
            <w:pPr>
              <w:widowControl/>
              <w:jc w:val="center"/>
              <w:rPr>
                <w:rFonts w:ascii="仿宋_GB2312" w:eastAsia="仿宋_GB2312"/>
                <w:color w:val="FF0000"/>
                <w:kern w:val="0"/>
                <w:sz w:val="24"/>
              </w:rPr>
            </w:pPr>
          </w:p>
        </w:tc>
        <w:tc>
          <w:tcPr>
            <w:tcW w:w="4668" w:type="dxa"/>
            <w:vAlign w:val="center"/>
          </w:tcPr>
          <w:p w:rsidR="00246D0F" w:rsidRDefault="00A1685D">
            <w:pPr>
              <w:widowControl/>
              <w:rPr>
                <w:rFonts w:ascii="仿宋_GB2312" w:eastAsia="仿宋_GB2312"/>
                <w:color w:val="FF0000"/>
                <w:kern w:val="0"/>
                <w:sz w:val="24"/>
              </w:rPr>
            </w:pPr>
            <w:r>
              <w:rPr>
                <w:rFonts w:ascii="仿宋_GB2312" w:eastAsia="仿宋_GB2312" w:hint="eastAsia"/>
                <w:kern w:val="0"/>
                <w:sz w:val="24"/>
              </w:rPr>
              <w:t>重大违法违规行为；重大生态破坏或环境污染事件；重大质量、卫生、安全、治安事故</w:t>
            </w:r>
          </w:p>
        </w:tc>
        <w:tc>
          <w:tcPr>
            <w:tcW w:w="734" w:type="dxa"/>
            <w:vAlign w:val="center"/>
          </w:tcPr>
          <w:p w:rsidR="00246D0F" w:rsidRDefault="00246D0F">
            <w:pPr>
              <w:widowControl/>
              <w:jc w:val="center"/>
              <w:rPr>
                <w:rFonts w:ascii="仿宋_GB2312" w:eastAsia="仿宋_GB2312"/>
                <w:color w:val="FF0000"/>
                <w:kern w:val="0"/>
                <w:sz w:val="24"/>
              </w:rPr>
            </w:pPr>
          </w:p>
        </w:tc>
        <w:tc>
          <w:tcPr>
            <w:tcW w:w="5933" w:type="dxa"/>
            <w:vAlign w:val="center"/>
          </w:tcPr>
          <w:p w:rsidR="00246D0F" w:rsidRDefault="00A1685D">
            <w:pPr>
              <w:widowControl/>
              <w:rPr>
                <w:rFonts w:ascii="仿宋_GB2312" w:eastAsia="仿宋_GB2312"/>
                <w:color w:val="FF0000"/>
                <w:kern w:val="0"/>
                <w:sz w:val="24"/>
              </w:rPr>
            </w:pPr>
            <w:r>
              <w:rPr>
                <w:rFonts w:ascii="仿宋_GB2312" w:eastAsia="仿宋_GB2312" w:hint="eastAsia"/>
                <w:kern w:val="0"/>
                <w:sz w:val="24"/>
              </w:rPr>
              <w:t>经有关部门查处申报主体存在重大违法违规行为并造成恶劣影响的；近三年区域内发生重大生态破坏或环境污染事件；近三年内发生重大质量、卫生、安全、治安事故，实行一票否决，总体评分为0分</w:t>
            </w:r>
          </w:p>
        </w:tc>
        <w:tc>
          <w:tcPr>
            <w:tcW w:w="851" w:type="dxa"/>
            <w:vAlign w:val="center"/>
          </w:tcPr>
          <w:p w:rsidR="00246D0F" w:rsidRDefault="00246D0F">
            <w:pPr>
              <w:widowControl/>
              <w:jc w:val="center"/>
              <w:rPr>
                <w:color w:val="000000"/>
                <w:kern w:val="0"/>
                <w:sz w:val="24"/>
              </w:rPr>
            </w:pPr>
          </w:p>
        </w:tc>
        <w:tc>
          <w:tcPr>
            <w:tcW w:w="851" w:type="dxa"/>
            <w:vAlign w:val="center"/>
          </w:tcPr>
          <w:p w:rsidR="00246D0F" w:rsidRDefault="00246D0F">
            <w:pPr>
              <w:widowControl/>
              <w:jc w:val="center"/>
              <w:rPr>
                <w:color w:val="000000"/>
                <w:kern w:val="0"/>
                <w:sz w:val="24"/>
              </w:rPr>
            </w:pPr>
          </w:p>
        </w:tc>
      </w:tr>
    </w:tbl>
    <w:p w:rsidR="00246D0F" w:rsidRDefault="00A1685D">
      <w:pPr>
        <w:spacing w:line="480" w:lineRule="exact"/>
        <w:rPr>
          <w:rFonts w:eastAsia="仿宋_GB2312"/>
          <w:color w:val="000000"/>
          <w:kern w:val="0"/>
          <w:sz w:val="24"/>
        </w:rPr>
      </w:pPr>
      <w:bookmarkStart w:id="2" w:name="_Hlk487521897"/>
      <w:bookmarkEnd w:id="0"/>
      <w:r>
        <w:rPr>
          <w:rFonts w:eastAsia="仿宋_GB2312"/>
          <w:color w:val="000000"/>
          <w:kern w:val="0"/>
          <w:sz w:val="24"/>
        </w:rPr>
        <w:t>注：考核二级指标中带</w:t>
      </w:r>
      <w:r>
        <w:rPr>
          <w:rFonts w:eastAsia="仿宋_GB2312"/>
          <w:color w:val="000000"/>
          <w:kern w:val="0"/>
          <w:sz w:val="24"/>
        </w:rPr>
        <w:t>*</w:t>
      </w:r>
      <w:r>
        <w:rPr>
          <w:rFonts w:eastAsia="仿宋_GB2312"/>
          <w:color w:val="000000"/>
          <w:kern w:val="0"/>
          <w:sz w:val="24"/>
        </w:rPr>
        <w:t>需提供相应证明材料</w:t>
      </w:r>
    </w:p>
    <w:bookmarkEnd w:id="2"/>
    <w:p w:rsidR="00246D0F" w:rsidRDefault="00246D0F" w:rsidP="00E536FE">
      <w:pPr>
        <w:spacing w:beforeLines="50" w:before="156" w:afterLines="50" w:after="156" w:line="480" w:lineRule="exact"/>
        <w:rPr>
          <w:rFonts w:ascii="仿宋_GB2312" w:eastAsia="仿宋_GB2312" w:hAnsi="宋体" w:cs="宋体"/>
          <w:kern w:val="0"/>
          <w:sz w:val="32"/>
          <w:szCs w:val="32"/>
        </w:rPr>
      </w:pPr>
    </w:p>
    <w:sectPr w:rsidR="00246D0F" w:rsidSect="00E536FE">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17" w:rsidRDefault="00292C17" w:rsidP="00CF1371">
      <w:r>
        <w:separator/>
      </w:r>
    </w:p>
  </w:endnote>
  <w:endnote w:type="continuationSeparator" w:id="0">
    <w:p w:rsidR="00292C17" w:rsidRDefault="00292C17"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23667"/>
      <w:docPartObj>
        <w:docPartGallery w:val="Page Numbers (Bottom of Page)"/>
        <w:docPartUnique/>
      </w:docPartObj>
    </w:sdtPr>
    <w:sdtEndPr/>
    <w:sdtContent>
      <w:p w:rsidR="005C2757" w:rsidRDefault="005C2757">
        <w:pPr>
          <w:pStyle w:val="a5"/>
          <w:jc w:val="center"/>
        </w:pPr>
        <w:r>
          <w:fldChar w:fldCharType="begin"/>
        </w:r>
        <w:r>
          <w:instrText>PAGE   \* MERGEFORMAT</w:instrText>
        </w:r>
        <w:r>
          <w:fldChar w:fldCharType="separate"/>
        </w:r>
        <w:r w:rsidR="00E536FE" w:rsidRPr="00E536FE">
          <w:rPr>
            <w:noProof/>
            <w:lang w:val="zh-CN"/>
          </w:rPr>
          <w:t>6</w:t>
        </w:r>
        <w:r>
          <w:fldChar w:fldCharType="end"/>
        </w:r>
      </w:p>
    </w:sdtContent>
  </w:sdt>
  <w:p w:rsidR="005C2757" w:rsidRDefault="005C27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17" w:rsidRDefault="00292C17" w:rsidP="00CF1371">
      <w:r>
        <w:separator/>
      </w:r>
    </w:p>
  </w:footnote>
  <w:footnote w:type="continuationSeparator" w:id="0">
    <w:p w:rsidR="00292C17" w:rsidRDefault="00292C17" w:rsidP="00CF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2.5.71:80/oa/newServlet?dbIdentifier=system"/>
  </w:docVars>
  <w:rsids>
    <w:rsidRoot w:val="00CD47EE"/>
    <w:rsid w:val="00003BB7"/>
    <w:rsid w:val="0000426D"/>
    <w:rsid w:val="000044AA"/>
    <w:rsid w:val="00006EE2"/>
    <w:rsid w:val="00016B51"/>
    <w:rsid w:val="0002042A"/>
    <w:rsid w:val="00023871"/>
    <w:rsid w:val="00030FE2"/>
    <w:rsid w:val="000345C8"/>
    <w:rsid w:val="00041D9D"/>
    <w:rsid w:val="00047CF8"/>
    <w:rsid w:val="000522C3"/>
    <w:rsid w:val="00062DBC"/>
    <w:rsid w:val="00081AD0"/>
    <w:rsid w:val="000910B6"/>
    <w:rsid w:val="000B6B18"/>
    <w:rsid w:val="000C1B5E"/>
    <w:rsid w:val="000C46DE"/>
    <w:rsid w:val="000C62B7"/>
    <w:rsid w:val="000D1BC8"/>
    <w:rsid w:val="000D2C4C"/>
    <w:rsid w:val="000E5FFB"/>
    <w:rsid w:val="000F030C"/>
    <w:rsid w:val="00101307"/>
    <w:rsid w:val="00101C82"/>
    <w:rsid w:val="0011175B"/>
    <w:rsid w:val="001136DD"/>
    <w:rsid w:val="001154E1"/>
    <w:rsid w:val="00115C2A"/>
    <w:rsid w:val="00124190"/>
    <w:rsid w:val="00130761"/>
    <w:rsid w:val="001314F8"/>
    <w:rsid w:val="00133F74"/>
    <w:rsid w:val="00137C5B"/>
    <w:rsid w:val="00151FD4"/>
    <w:rsid w:val="0015666A"/>
    <w:rsid w:val="00166DE6"/>
    <w:rsid w:val="00173483"/>
    <w:rsid w:val="00180765"/>
    <w:rsid w:val="00180E88"/>
    <w:rsid w:val="00182023"/>
    <w:rsid w:val="00182B97"/>
    <w:rsid w:val="001919D8"/>
    <w:rsid w:val="001B4DAA"/>
    <w:rsid w:val="001C690E"/>
    <w:rsid w:val="001D08BB"/>
    <w:rsid w:val="001D1934"/>
    <w:rsid w:val="001D490A"/>
    <w:rsid w:val="001E5578"/>
    <w:rsid w:val="001F4D9D"/>
    <w:rsid w:val="001F5BEC"/>
    <w:rsid w:val="001F5EF7"/>
    <w:rsid w:val="00214CB6"/>
    <w:rsid w:val="00222DE6"/>
    <w:rsid w:val="0022456D"/>
    <w:rsid w:val="00225187"/>
    <w:rsid w:val="00227286"/>
    <w:rsid w:val="00231047"/>
    <w:rsid w:val="00232296"/>
    <w:rsid w:val="00246D0F"/>
    <w:rsid w:val="002471F9"/>
    <w:rsid w:val="0025480B"/>
    <w:rsid w:val="00264D1E"/>
    <w:rsid w:val="00266329"/>
    <w:rsid w:val="00267303"/>
    <w:rsid w:val="002825AC"/>
    <w:rsid w:val="0028711D"/>
    <w:rsid w:val="0029268C"/>
    <w:rsid w:val="00292C17"/>
    <w:rsid w:val="00294415"/>
    <w:rsid w:val="002D39B8"/>
    <w:rsid w:val="00304EB1"/>
    <w:rsid w:val="00305C4C"/>
    <w:rsid w:val="00314460"/>
    <w:rsid w:val="00317439"/>
    <w:rsid w:val="003254EC"/>
    <w:rsid w:val="00331500"/>
    <w:rsid w:val="00342FD0"/>
    <w:rsid w:val="003602A7"/>
    <w:rsid w:val="0036542B"/>
    <w:rsid w:val="00381797"/>
    <w:rsid w:val="003840A7"/>
    <w:rsid w:val="00385309"/>
    <w:rsid w:val="003A04C3"/>
    <w:rsid w:val="003A4EA7"/>
    <w:rsid w:val="003B29F2"/>
    <w:rsid w:val="003D009F"/>
    <w:rsid w:val="003D6912"/>
    <w:rsid w:val="003E53C5"/>
    <w:rsid w:val="003F4E11"/>
    <w:rsid w:val="003F549C"/>
    <w:rsid w:val="004154F9"/>
    <w:rsid w:val="00415D15"/>
    <w:rsid w:val="00416522"/>
    <w:rsid w:val="00431BDC"/>
    <w:rsid w:val="00432387"/>
    <w:rsid w:val="00455F43"/>
    <w:rsid w:val="00474297"/>
    <w:rsid w:val="0047467B"/>
    <w:rsid w:val="0047583F"/>
    <w:rsid w:val="004778E1"/>
    <w:rsid w:val="00480B6B"/>
    <w:rsid w:val="00482449"/>
    <w:rsid w:val="004902BB"/>
    <w:rsid w:val="00493E31"/>
    <w:rsid w:val="00495B60"/>
    <w:rsid w:val="004B79FA"/>
    <w:rsid w:val="004C1DBE"/>
    <w:rsid w:val="004C386E"/>
    <w:rsid w:val="004D1FCD"/>
    <w:rsid w:val="004D2325"/>
    <w:rsid w:val="004D580C"/>
    <w:rsid w:val="004D6419"/>
    <w:rsid w:val="004D79D4"/>
    <w:rsid w:val="004E1316"/>
    <w:rsid w:val="004E13D6"/>
    <w:rsid w:val="004E526A"/>
    <w:rsid w:val="004E6D76"/>
    <w:rsid w:val="004F5516"/>
    <w:rsid w:val="004F6C8E"/>
    <w:rsid w:val="00517A9E"/>
    <w:rsid w:val="00517FA6"/>
    <w:rsid w:val="005220B8"/>
    <w:rsid w:val="00523A0B"/>
    <w:rsid w:val="0053007E"/>
    <w:rsid w:val="00533305"/>
    <w:rsid w:val="005416FD"/>
    <w:rsid w:val="0055005C"/>
    <w:rsid w:val="005517A3"/>
    <w:rsid w:val="00556FCB"/>
    <w:rsid w:val="00562421"/>
    <w:rsid w:val="00565049"/>
    <w:rsid w:val="00565572"/>
    <w:rsid w:val="00571A95"/>
    <w:rsid w:val="00571BFA"/>
    <w:rsid w:val="00580AEC"/>
    <w:rsid w:val="00580DE7"/>
    <w:rsid w:val="0058320E"/>
    <w:rsid w:val="0059550A"/>
    <w:rsid w:val="00596D20"/>
    <w:rsid w:val="00597C5D"/>
    <w:rsid w:val="005C067C"/>
    <w:rsid w:val="005C2757"/>
    <w:rsid w:val="005D666F"/>
    <w:rsid w:val="005F05FE"/>
    <w:rsid w:val="005F28BD"/>
    <w:rsid w:val="005F37B7"/>
    <w:rsid w:val="005F37F8"/>
    <w:rsid w:val="005F499D"/>
    <w:rsid w:val="0060015E"/>
    <w:rsid w:val="0060408A"/>
    <w:rsid w:val="006040A6"/>
    <w:rsid w:val="00606029"/>
    <w:rsid w:val="00610433"/>
    <w:rsid w:val="00610D7B"/>
    <w:rsid w:val="00621CBB"/>
    <w:rsid w:val="00622B89"/>
    <w:rsid w:val="006262C5"/>
    <w:rsid w:val="00626DE7"/>
    <w:rsid w:val="00633711"/>
    <w:rsid w:val="00645097"/>
    <w:rsid w:val="00646D60"/>
    <w:rsid w:val="00651848"/>
    <w:rsid w:val="00674338"/>
    <w:rsid w:val="00681A4C"/>
    <w:rsid w:val="006844C2"/>
    <w:rsid w:val="00684972"/>
    <w:rsid w:val="00687CFF"/>
    <w:rsid w:val="00690005"/>
    <w:rsid w:val="006947F7"/>
    <w:rsid w:val="006A2A1D"/>
    <w:rsid w:val="006A3A5A"/>
    <w:rsid w:val="006A6E15"/>
    <w:rsid w:val="006B2B83"/>
    <w:rsid w:val="006C4A75"/>
    <w:rsid w:val="006C65E2"/>
    <w:rsid w:val="006C7C06"/>
    <w:rsid w:val="006D25B6"/>
    <w:rsid w:val="006D4C16"/>
    <w:rsid w:val="006D5E5F"/>
    <w:rsid w:val="006E1E5E"/>
    <w:rsid w:val="006E6B54"/>
    <w:rsid w:val="006F2990"/>
    <w:rsid w:val="006F5709"/>
    <w:rsid w:val="00704A52"/>
    <w:rsid w:val="007150B0"/>
    <w:rsid w:val="00724875"/>
    <w:rsid w:val="00725799"/>
    <w:rsid w:val="00732BF7"/>
    <w:rsid w:val="007432D7"/>
    <w:rsid w:val="00755521"/>
    <w:rsid w:val="0077551E"/>
    <w:rsid w:val="00785AF1"/>
    <w:rsid w:val="007A06F6"/>
    <w:rsid w:val="007A15AD"/>
    <w:rsid w:val="007A1EC3"/>
    <w:rsid w:val="007A31D7"/>
    <w:rsid w:val="007B732A"/>
    <w:rsid w:val="007C03FF"/>
    <w:rsid w:val="007C1A8B"/>
    <w:rsid w:val="007E367C"/>
    <w:rsid w:val="007F6AE8"/>
    <w:rsid w:val="00812BC2"/>
    <w:rsid w:val="008149D6"/>
    <w:rsid w:val="00831DF4"/>
    <w:rsid w:val="0085028C"/>
    <w:rsid w:val="00867D7A"/>
    <w:rsid w:val="00880AED"/>
    <w:rsid w:val="00890871"/>
    <w:rsid w:val="008A1DF0"/>
    <w:rsid w:val="008A1E59"/>
    <w:rsid w:val="008A4DB6"/>
    <w:rsid w:val="008A7C7C"/>
    <w:rsid w:val="008C02AF"/>
    <w:rsid w:val="008C0514"/>
    <w:rsid w:val="008C6C79"/>
    <w:rsid w:val="008E160E"/>
    <w:rsid w:val="008E4A1F"/>
    <w:rsid w:val="008F1123"/>
    <w:rsid w:val="008F43C4"/>
    <w:rsid w:val="008F76D8"/>
    <w:rsid w:val="0090011F"/>
    <w:rsid w:val="00902DEF"/>
    <w:rsid w:val="00922BF4"/>
    <w:rsid w:val="009265D7"/>
    <w:rsid w:val="0093073C"/>
    <w:rsid w:val="009324AC"/>
    <w:rsid w:val="00942028"/>
    <w:rsid w:val="0094213D"/>
    <w:rsid w:val="00955FEE"/>
    <w:rsid w:val="009571FC"/>
    <w:rsid w:val="00962463"/>
    <w:rsid w:val="00962E6F"/>
    <w:rsid w:val="00966339"/>
    <w:rsid w:val="00975BD7"/>
    <w:rsid w:val="009763E0"/>
    <w:rsid w:val="00987793"/>
    <w:rsid w:val="009907C5"/>
    <w:rsid w:val="009941B9"/>
    <w:rsid w:val="009A4780"/>
    <w:rsid w:val="009A4CF1"/>
    <w:rsid w:val="009B73CA"/>
    <w:rsid w:val="009C26F8"/>
    <w:rsid w:val="009C4D07"/>
    <w:rsid w:val="009D2DB6"/>
    <w:rsid w:val="009D7200"/>
    <w:rsid w:val="009E6C82"/>
    <w:rsid w:val="009E6E4A"/>
    <w:rsid w:val="009E7027"/>
    <w:rsid w:val="009F2F6C"/>
    <w:rsid w:val="009F497D"/>
    <w:rsid w:val="00A05C1E"/>
    <w:rsid w:val="00A10995"/>
    <w:rsid w:val="00A15955"/>
    <w:rsid w:val="00A16359"/>
    <w:rsid w:val="00A1685D"/>
    <w:rsid w:val="00A23115"/>
    <w:rsid w:val="00A25251"/>
    <w:rsid w:val="00A2745C"/>
    <w:rsid w:val="00A30430"/>
    <w:rsid w:val="00A3526D"/>
    <w:rsid w:val="00A5153A"/>
    <w:rsid w:val="00A57D5F"/>
    <w:rsid w:val="00A61337"/>
    <w:rsid w:val="00A61C31"/>
    <w:rsid w:val="00A66115"/>
    <w:rsid w:val="00A8461B"/>
    <w:rsid w:val="00A907E2"/>
    <w:rsid w:val="00A911C9"/>
    <w:rsid w:val="00A92DB7"/>
    <w:rsid w:val="00A9468B"/>
    <w:rsid w:val="00A95F00"/>
    <w:rsid w:val="00AA535A"/>
    <w:rsid w:val="00AB196B"/>
    <w:rsid w:val="00AB1CDA"/>
    <w:rsid w:val="00AD15B5"/>
    <w:rsid w:val="00AD20BB"/>
    <w:rsid w:val="00AE3596"/>
    <w:rsid w:val="00AE6AAF"/>
    <w:rsid w:val="00B03862"/>
    <w:rsid w:val="00B05F31"/>
    <w:rsid w:val="00B06C1B"/>
    <w:rsid w:val="00B16997"/>
    <w:rsid w:val="00B21B08"/>
    <w:rsid w:val="00B23179"/>
    <w:rsid w:val="00B4510C"/>
    <w:rsid w:val="00B6234F"/>
    <w:rsid w:val="00B63346"/>
    <w:rsid w:val="00B63355"/>
    <w:rsid w:val="00B657A4"/>
    <w:rsid w:val="00B672F1"/>
    <w:rsid w:val="00B723BA"/>
    <w:rsid w:val="00B77CCE"/>
    <w:rsid w:val="00B838B4"/>
    <w:rsid w:val="00BA0C02"/>
    <w:rsid w:val="00BA2C45"/>
    <w:rsid w:val="00BB02FB"/>
    <w:rsid w:val="00BB24C6"/>
    <w:rsid w:val="00BB339E"/>
    <w:rsid w:val="00BE23D8"/>
    <w:rsid w:val="00BF20AA"/>
    <w:rsid w:val="00BF55AA"/>
    <w:rsid w:val="00C03DA2"/>
    <w:rsid w:val="00C07B36"/>
    <w:rsid w:val="00C11551"/>
    <w:rsid w:val="00C27F9E"/>
    <w:rsid w:val="00C354F0"/>
    <w:rsid w:val="00C47B64"/>
    <w:rsid w:val="00C714AD"/>
    <w:rsid w:val="00C9283A"/>
    <w:rsid w:val="00C93FEE"/>
    <w:rsid w:val="00C95FB4"/>
    <w:rsid w:val="00C96F83"/>
    <w:rsid w:val="00CA17F8"/>
    <w:rsid w:val="00CA4B90"/>
    <w:rsid w:val="00CA50DD"/>
    <w:rsid w:val="00CA5293"/>
    <w:rsid w:val="00CA5DF2"/>
    <w:rsid w:val="00CB0248"/>
    <w:rsid w:val="00CB306C"/>
    <w:rsid w:val="00CC6AE1"/>
    <w:rsid w:val="00CC6FCC"/>
    <w:rsid w:val="00CC7A13"/>
    <w:rsid w:val="00CD08AA"/>
    <w:rsid w:val="00CD285A"/>
    <w:rsid w:val="00CD4306"/>
    <w:rsid w:val="00CD47EE"/>
    <w:rsid w:val="00CE1464"/>
    <w:rsid w:val="00CE3A82"/>
    <w:rsid w:val="00CE5F51"/>
    <w:rsid w:val="00CF1371"/>
    <w:rsid w:val="00CF75B8"/>
    <w:rsid w:val="00D05C15"/>
    <w:rsid w:val="00D07594"/>
    <w:rsid w:val="00D17F2A"/>
    <w:rsid w:val="00D372F8"/>
    <w:rsid w:val="00D3785C"/>
    <w:rsid w:val="00D37B89"/>
    <w:rsid w:val="00D37D36"/>
    <w:rsid w:val="00D432D8"/>
    <w:rsid w:val="00D5074E"/>
    <w:rsid w:val="00D53E4A"/>
    <w:rsid w:val="00D645AD"/>
    <w:rsid w:val="00D7764D"/>
    <w:rsid w:val="00D85384"/>
    <w:rsid w:val="00D9405A"/>
    <w:rsid w:val="00D959A0"/>
    <w:rsid w:val="00DA0489"/>
    <w:rsid w:val="00DA4560"/>
    <w:rsid w:val="00DB69F4"/>
    <w:rsid w:val="00DC4CCA"/>
    <w:rsid w:val="00DC6AF6"/>
    <w:rsid w:val="00DE2045"/>
    <w:rsid w:val="00DE539E"/>
    <w:rsid w:val="00E1775E"/>
    <w:rsid w:val="00E2359A"/>
    <w:rsid w:val="00E25ED7"/>
    <w:rsid w:val="00E336F6"/>
    <w:rsid w:val="00E536FE"/>
    <w:rsid w:val="00E60351"/>
    <w:rsid w:val="00E603D8"/>
    <w:rsid w:val="00E6426A"/>
    <w:rsid w:val="00E64408"/>
    <w:rsid w:val="00E72D7F"/>
    <w:rsid w:val="00E74AE0"/>
    <w:rsid w:val="00E9711A"/>
    <w:rsid w:val="00EA7382"/>
    <w:rsid w:val="00EB10C0"/>
    <w:rsid w:val="00EB768B"/>
    <w:rsid w:val="00EC0BEB"/>
    <w:rsid w:val="00EC54D0"/>
    <w:rsid w:val="00ED1829"/>
    <w:rsid w:val="00ED395C"/>
    <w:rsid w:val="00EE1BBE"/>
    <w:rsid w:val="00EE47B8"/>
    <w:rsid w:val="00EE5ADF"/>
    <w:rsid w:val="00EF450F"/>
    <w:rsid w:val="00F01D90"/>
    <w:rsid w:val="00F05C82"/>
    <w:rsid w:val="00F25350"/>
    <w:rsid w:val="00F2759F"/>
    <w:rsid w:val="00F5103C"/>
    <w:rsid w:val="00F61145"/>
    <w:rsid w:val="00F64268"/>
    <w:rsid w:val="00F645D6"/>
    <w:rsid w:val="00F76262"/>
    <w:rsid w:val="00F838B0"/>
    <w:rsid w:val="00F940CC"/>
    <w:rsid w:val="00FA7294"/>
    <w:rsid w:val="00FB1AD3"/>
    <w:rsid w:val="00FC5449"/>
    <w:rsid w:val="00FC7FFD"/>
    <w:rsid w:val="00FD0F4F"/>
    <w:rsid w:val="05F36EA0"/>
    <w:rsid w:val="0C100C7B"/>
    <w:rsid w:val="0EDE0378"/>
    <w:rsid w:val="0FBE5A07"/>
    <w:rsid w:val="11CA7446"/>
    <w:rsid w:val="14FE30D7"/>
    <w:rsid w:val="18154A9B"/>
    <w:rsid w:val="1A99736A"/>
    <w:rsid w:val="1B81600C"/>
    <w:rsid w:val="1D7740D8"/>
    <w:rsid w:val="203926B0"/>
    <w:rsid w:val="2315506A"/>
    <w:rsid w:val="23EC22E8"/>
    <w:rsid w:val="26352F49"/>
    <w:rsid w:val="263F393F"/>
    <w:rsid w:val="275223E9"/>
    <w:rsid w:val="277E2ABC"/>
    <w:rsid w:val="2AFB5508"/>
    <w:rsid w:val="2BA93063"/>
    <w:rsid w:val="2DE17432"/>
    <w:rsid w:val="306D34C4"/>
    <w:rsid w:val="32DC1D8F"/>
    <w:rsid w:val="33C92AD8"/>
    <w:rsid w:val="352F13A8"/>
    <w:rsid w:val="370A7C26"/>
    <w:rsid w:val="371F584E"/>
    <w:rsid w:val="3A4F489E"/>
    <w:rsid w:val="3CE50EF3"/>
    <w:rsid w:val="3FC65968"/>
    <w:rsid w:val="42F840A4"/>
    <w:rsid w:val="44853027"/>
    <w:rsid w:val="47C81211"/>
    <w:rsid w:val="4D040628"/>
    <w:rsid w:val="4E7E04F9"/>
    <w:rsid w:val="53E76F65"/>
    <w:rsid w:val="5951280D"/>
    <w:rsid w:val="59FE373D"/>
    <w:rsid w:val="5A1F716F"/>
    <w:rsid w:val="5C4F2559"/>
    <w:rsid w:val="5DD42CB9"/>
    <w:rsid w:val="5DEA5CD3"/>
    <w:rsid w:val="60F94D7C"/>
    <w:rsid w:val="61EA17EA"/>
    <w:rsid w:val="65A20B66"/>
    <w:rsid w:val="66442913"/>
    <w:rsid w:val="66A86151"/>
    <w:rsid w:val="66BC486D"/>
    <w:rsid w:val="684E2B75"/>
    <w:rsid w:val="72580D8B"/>
    <w:rsid w:val="73D904CF"/>
    <w:rsid w:val="77B51AF6"/>
    <w:rsid w:val="782971F6"/>
    <w:rsid w:val="7A3A7F5D"/>
    <w:rsid w:val="7B085992"/>
    <w:rsid w:val="7C027D40"/>
    <w:rsid w:val="7DF84CD8"/>
    <w:rsid w:val="7ED2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FA1A"/>
  <w15:docId w15:val="{21712EE7-51C7-4CB9-8B4E-81F31D5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har">
    <w:name w:val="批注框文本 Char"/>
    <w:qFormat/>
    <w:rPr>
      <w:sz w:val="18"/>
      <w:szCs w:val="18"/>
    </w:rPr>
  </w:style>
  <w:style w:type="character" w:customStyle="1" w:styleId="Char0">
    <w:name w:val="页脚 Char"/>
    <w:uiPriority w:val="99"/>
    <w:qFormat/>
    <w:rPr>
      <w:sz w:val="18"/>
      <w:szCs w:val="18"/>
    </w:rPr>
  </w:style>
  <w:style w:type="character" w:customStyle="1" w:styleId="Char1">
    <w:name w:val="页眉 Char"/>
    <w:qFormat/>
    <w:rPr>
      <w:sz w:val="18"/>
      <w:szCs w:val="18"/>
    </w:rPr>
  </w:style>
  <w:style w:type="character" w:customStyle="1" w:styleId="a8">
    <w:name w:val="页眉 字符"/>
    <w:basedOn w:val="a0"/>
    <w:link w:val="a7"/>
    <w:uiPriority w:val="99"/>
    <w:semiHidden/>
    <w:qFormat/>
    <w:rPr>
      <w:sz w:val="18"/>
      <w:szCs w:val="18"/>
    </w:rPr>
  </w:style>
  <w:style w:type="paragraph" w:customStyle="1" w:styleId="Char2">
    <w:name w:val="Char"/>
    <w:basedOn w:val="a"/>
    <w:qFormat/>
    <w:pPr>
      <w:widowControl/>
      <w:snapToGrid w:val="0"/>
      <w:spacing w:after="160" w:line="300" w:lineRule="auto"/>
      <w:jc w:val="left"/>
    </w:pPr>
    <w:rPr>
      <w:rFonts w:ascii="仿宋_GB2312" w:eastAsia="仿宋_GB2312" w:hAnsi="Verdana" w:cs="Times New Roman"/>
      <w:b/>
      <w:kern w:val="0"/>
      <w:sz w:val="28"/>
      <w:szCs w:val="28"/>
      <w:lang w:eastAsia="en-US"/>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CharCharChar">
    <w:name w:val="Char Char Char"/>
    <w:basedOn w:val="a"/>
    <w:qFormat/>
    <w:pPr>
      <w:widowControl/>
      <w:spacing w:after="160" w:line="240" w:lineRule="exact"/>
      <w:jc w:val="left"/>
    </w:pPr>
    <w:rPr>
      <w:rFonts w:ascii="Times New Roman" w:eastAsia="宋体" w:hAnsi="Times New Roman" w:cs="Times New Roman"/>
      <w:szCs w:val="20"/>
    </w:rPr>
  </w:style>
  <w:style w:type="paragraph" w:customStyle="1" w:styleId="CharCharChar1">
    <w:name w:val="Char Char Char1"/>
    <w:basedOn w:val="a"/>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682</Words>
  <Characters>3894</Characters>
  <Application>Microsoft Office Word</Application>
  <DocSecurity>0</DocSecurity>
  <Lines>32</Lines>
  <Paragraphs>9</Paragraphs>
  <ScaleCrop>false</ScaleCrop>
  <Company>User</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Ldp</cp:lastModifiedBy>
  <cp:revision>57</cp:revision>
  <cp:lastPrinted>2019-06-03T08:36:00Z</cp:lastPrinted>
  <dcterms:created xsi:type="dcterms:W3CDTF">2019-05-06T06:05:00Z</dcterms:created>
  <dcterms:modified xsi:type="dcterms:W3CDTF">2019-06-13T02:45:00Z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