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E8C" w:rsidRDefault="001B3E8C" w:rsidP="001B3E8C">
      <w:pPr>
        <w:jc w:val="center"/>
        <w:rPr>
          <w:rFonts w:ascii="方正小标宋简体" w:eastAsia="方正小标宋简体" w:hint="eastAsia"/>
          <w:sz w:val="36"/>
          <w:szCs w:val="36"/>
        </w:rPr>
      </w:pPr>
    </w:p>
    <w:p w:rsidR="001B3E8C" w:rsidRDefault="001B3E8C" w:rsidP="001B3E8C">
      <w:pPr>
        <w:jc w:val="center"/>
        <w:rPr>
          <w:rFonts w:ascii="方正小标宋简体" w:eastAsia="方正小标宋简体" w:hint="eastAsia"/>
          <w:sz w:val="36"/>
          <w:szCs w:val="36"/>
        </w:rPr>
      </w:pPr>
      <w:r>
        <w:rPr>
          <w:rFonts w:ascii="方正小标宋简体" w:eastAsia="方正小标宋简体" w:hint="eastAsia"/>
          <w:sz w:val="36"/>
          <w:szCs w:val="36"/>
        </w:rPr>
        <w:t>海洋牧场建设专家咨询委员会章程</w:t>
      </w:r>
    </w:p>
    <w:p w:rsidR="001B3E8C" w:rsidRDefault="001B3E8C" w:rsidP="001B3E8C">
      <w:pPr>
        <w:widowControl/>
        <w:spacing w:line="330" w:lineRule="atLeast"/>
        <w:jc w:val="center"/>
        <w:rPr>
          <w:rFonts w:ascii="宋体" w:cs="宋体" w:hint="eastAsia"/>
          <w:b/>
          <w:color w:val="333333"/>
          <w:kern w:val="0"/>
          <w:sz w:val="24"/>
        </w:rPr>
      </w:pPr>
    </w:p>
    <w:p w:rsidR="001B3E8C" w:rsidRDefault="001B3E8C" w:rsidP="001B3E8C">
      <w:pPr>
        <w:jc w:val="center"/>
        <w:rPr>
          <w:rFonts w:ascii="黑体" w:eastAsia="黑体" w:hAnsi="黑体" w:hint="eastAsia"/>
          <w:sz w:val="32"/>
          <w:szCs w:val="32"/>
        </w:rPr>
      </w:pPr>
      <w:r>
        <w:rPr>
          <w:rFonts w:ascii="黑体" w:eastAsia="黑体" w:hAnsi="黑体" w:hint="eastAsia"/>
          <w:sz w:val="32"/>
          <w:szCs w:val="32"/>
        </w:rPr>
        <w:t>第一章  总  则</w:t>
      </w:r>
    </w:p>
    <w:p w:rsidR="001B3E8C" w:rsidRDefault="001B3E8C" w:rsidP="001B3E8C">
      <w:pPr>
        <w:ind w:firstLineChars="200" w:firstLine="640"/>
        <w:rPr>
          <w:rFonts w:ascii="仿宋_GB2312" w:eastAsia="仿宋_GB2312" w:hint="eastAsia"/>
          <w:sz w:val="32"/>
          <w:szCs w:val="32"/>
        </w:rPr>
      </w:pPr>
      <w:r>
        <w:rPr>
          <w:rFonts w:ascii="黑体" w:eastAsia="黑体" w:hAnsi="黑体" w:hint="eastAsia"/>
          <w:sz w:val="32"/>
          <w:szCs w:val="32"/>
        </w:rPr>
        <w:t>第一条</w:t>
      </w:r>
      <w:r>
        <w:rPr>
          <w:rFonts w:ascii="仿宋_GB2312" w:eastAsia="仿宋_GB2312" w:hint="eastAsia"/>
          <w:sz w:val="32"/>
          <w:szCs w:val="32"/>
        </w:rPr>
        <w:t xml:space="preserve">  为加强我国海洋牧场建设和管理的指导，推动全国海洋牧场科学规范有序发展，特成立农业部海洋牧场建设专家咨询委员会（以下简称“委员会”）。</w:t>
      </w:r>
    </w:p>
    <w:p w:rsidR="001B3E8C" w:rsidRDefault="001B3E8C" w:rsidP="001B3E8C">
      <w:pPr>
        <w:ind w:firstLineChars="200" w:firstLine="640"/>
        <w:rPr>
          <w:rFonts w:ascii="仿宋_GB2312" w:eastAsia="仿宋_GB2312" w:hint="eastAsia"/>
          <w:sz w:val="32"/>
          <w:szCs w:val="32"/>
        </w:rPr>
      </w:pPr>
      <w:r>
        <w:rPr>
          <w:rFonts w:ascii="黑体" w:eastAsia="黑体" w:hAnsi="黑体" w:hint="eastAsia"/>
          <w:sz w:val="32"/>
          <w:szCs w:val="32"/>
        </w:rPr>
        <w:t>第二条</w:t>
      </w:r>
      <w:r>
        <w:rPr>
          <w:rFonts w:ascii="仿宋_GB2312" w:eastAsia="仿宋_GB2312" w:hint="eastAsia"/>
          <w:sz w:val="32"/>
          <w:szCs w:val="32"/>
        </w:rPr>
        <w:t xml:space="preserve">  委员会在农业部领导下，为国家海洋牧场建设和管理提供决策咨询及技术支持。</w:t>
      </w:r>
    </w:p>
    <w:p w:rsidR="001B3E8C" w:rsidRDefault="001B3E8C" w:rsidP="001B3E8C">
      <w:pPr>
        <w:jc w:val="center"/>
        <w:rPr>
          <w:rFonts w:ascii="黑体" w:eastAsia="黑体" w:hAnsi="黑体" w:hint="eastAsia"/>
          <w:sz w:val="32"/>
          <w:szCs w:val="32"/>
        </w:rPr>
      </w:pPr>
      <w:r>
        <w:rPr>
          <w:rFonts w:ascii="黑体" w:eastAsia="黑体" w:hAnsi="黑体" w:hint="eastAsia"/>
          <w:sz w:val="32"/>
          <w:szCs w:val="32"/>
        </w:rPr>
        <w:t>第二章  组织机构</w:t>
      </w:r>
    </w:p>
    <w:p w:rsidR="001B3E8C" w:rsidRDefault="001B3E8C" w:rsidP="001B3E8C">
      <w:pPr>
        <w:ind w:firstLineChars="200" w:firstLine="640"/>
        <w:rPr>
          <w:rFonts w:ascii="仿宋_GB2312" w:eastAsia="仿宋_GB2312" w:hint="eastAsia"/>
          <w:sz w:val="32"/>
          <w:szCs w:val="32"/>
        </w:rPr>
      </w:pPr>
      <w:r>
        <w:rPr>
          <w:rFonts w:ascii="黑体" w:eastAsia="黑体" w:hAnsi="黑体" w:hint="eastAsia"/>
          <w:sz w:val="32"/>
          <w:szCs w:val="32"/>
        </w:rPr>
        <w:t>第三条</w:t>
      </w:r>
      <w:r>
        <w:rPr>
          <w:rFonts w:ascii="仿宋_GB2312" w:eastAsia="仿宋_GB2312" w:hint="eastAsia"/>
          <w:sz w:val="32"/>
          <w:szCs w:val="32"/>
        </w:rPr>
        <w:t xml:space="preserve">  委员会由物理海洋、人工鱼礁、渔业资源、海洋生态、海水养殖、设施装备、工程建设、计划财务、行政管理等方面的专家组成。</w:t>
      </w:r>
    </w:p>
    <w:p w:rsidR="001B3E8C" w:rsidRDefault="001B3E8C" w:rsidP="001B3E8C">
      <w:pPr>
        <w:ind w:firstLineChars="200" w:firstLine="640"/>
        <w:rPr>
          <w:rFonts w:ascii="仿宋_GB2312" w:eastAsia="仿宋_GB2312" w:hint="eastAsia"/>
          <w:sz w:val="32"/>
          <w:szCs w:val="32"/>
        </w:rPr>
      </w:pPr>
      <w:r>
        <w:rPr>
          <w:rFonts w:ascii="黑体" w:eastAsia="黑体" w:hAnsi="黑体" w:hint="eastAsia"/>
          <w:sz w:val="32"/>
          <w:szCs w:val="32"/>
        </w:rPr>
        <w:t>第四条</w:t>
      </w:r>
      <w:r>
        <w:rPr>
          <w:rFonts w:ascii="仿宋_GB2312" w:eastAsia="仿宋_GB2312" w:hint="eastAsia"/>
          <w:sz w:val="32"/>
          <w:szCs w:val="32"/>
        </w:rPr>
        <w:t xml:space="preserve">  委员会设主任委员1名，副主任委员3-6名。委员会内设若干技术咨询专家组，每个专家组设组长1名，副组长1-2名。</w:t>
      </w:r>
    </w:p>
    <w:p w:rsidR="001B3E8C" w:rsidRDefault="001B3E8C" w:rsidP="001B3E8C">
      <w:pPr>
        <w:ind w:firstLineChars="200" w:firstLine="640"/>
        <w:rPr>
          <w:rFonts w:ascii="仿宋_GB2312" w:eastAsia="仿宋_GB2312" w:hint="eastAsia"/>
          <w:sz w:val="32"/>
          <w:szCs w:val="32"/>
        </w:rPr>
      </w:pPr>
      <w:r>
        <w:rPr>
          <w:rFonts w:ascii="黑体" w:eastAsia="黑体" w:hAnsi="黑体" w:hint="eastAsia"/>
          <w:sz w:val="32"/>
          <w:szCs w:val="32"/>
        </w:rPr>
        <w:t>第五条</w:t>
      </w:r>
      <w:r>
        <w:rPr>
          <w:rFonts w:ascii="仿宋_GB2312" w:eastAsia="仿宋_GB2312" w:hint="eastAsia"/>
          <w:sz w:val="32"/>
          <w:szCs w:val="32"/>
        </w:rPr>
        <w:t xml:space="preserve">  委员会秘书处设在全国水产技术推广总站、中国水产学会。秘书处设秘书长1名，秘书长由在职人员担任。委员会闭会期间，由秘书处负责日常工作。</w:t>
      </w:r>
    </w:p>
    <w:p w:rsidR="001B3E8C" w:rsidRDefault="001B3E8C" w:rsidP="001B3E8C">
      <w:pPr>
        <w:jc w:val="center"/>
        <w:rPr>
          <w:rFonts w:ascii="黑体" w:eastAsia="黑体" w:hAnsi="黑体" w:hint="eastAsia"/>
          <w:sz w:val="32"/>
          <w:szCs w:val="32"/>
        </w:rPr>
      </w:pPr>
      <w:r>
        <w:rPr>
          <w:rFonts w:ascii="黑体" w:eastAsia="黑体" w:hAnsi="黑体" w:hint="eastAsia"/>
          <w:sz w:val="32"/>
          <w:szCs w:val="32"/>
        </w:rPr>
        <w:t>第三章  委  员</w:t>
      </w:r>
    </w:p>
    <w:p w:rsidR="001B3E8C" w:rsidRDefault="001B3E8C" w:rsidP="001B3E8C">
      <w:pPr>
        <w:ind w:firstLineChars="200" w:firstLine="640"/>
        <w:rPr>
          <w:rFonts w:ascii="仿宋_GB2312" w:eastAsia="仿宋_GB2312" w:hint="eastAsia"/>
          <w:sz w:val="32"/>
          <w:szCs w:val="32"/>
        </w:rPr>
      </w:pPr>
      <w:r>
        <w:rPr>
          <w:rFonts w:ascii="黑体" w:eastAsia="黑体" w:hAnsi="黑体" w:hint="eastAsia"/>
          <w:sz w:val="32"/>
          <w:szCs w:val="32"/>
        </w:rPr>
        <w:t>第六条</w:t>
      </w:r>
      <w:r>
        <w:rPr>
          <w:rFonts w:ascii="仿宋_GB2312" w:eastAsia="仿宋_GB2312" w:hint="eastAsia"/>
          <w:sz w:val="32"/>
          <w:szCs w:val="32"/>
        </w:rPr>
        <w:t xml:space="preserve">  委员会委员由所在单位推荐，经委员会秘书处审核后上报农业部批准聘任。委员每届聘期5年，凡符合条件的经批准可以连聘。</w:t>
      </w:r>
    </w:p>
    <w:p w:rsidR="001B3E8C" w:rsidRDefault="001B3E8C" w:rsidP="001B3E8C">
      <w:pPr>
        <w:ind w:firstLineChars="200" w:firstLine="640"/>
        <w:rPr>
          <w:rFonts w:ascii="仿宋_GB2312" w:eastAsia="仿宋_GB2312" w:hint="eastAsia"/>
          <w:sz w:val="32"/>
          <w:szCs w:val="32"/>
        </w:rPr>
      </w:pPr>
      <w:r>
        <w:rPr>
          <w:rFonts w:ascii="黑体" w:eastAsia="黑体" w:hAnsi="黑体" w:hint="eastAsia"/>
          <w:sz w:val="32"/>
          <w:szCs w:val="32"/>
        </w:rPr>
        <w:lastRenderedPageBreak/>
        <w:t>第七条</w:t>
      </w:r>
      <w:r>
        <w:rPr>
          <w:rFonts w:ascii="仿宋_GB2312" w:eastAsia="仿宋_GB2312" w:hint="eastAsia"/>
          <w:sz w:val="32"/>
          <w:szCs w:val="32"/>
        </w:rPr>
        <w:t xml:space="preserve">  委员会委员应具备以下条件：</w:t>
      </w:r>
    </w:p>
    <w:p w:rsidR="001B3E8C" w:rsidRDefault="001B3E8C" w:rsidP="001B3E8C">
      <w:pPr>
        <w:ind w:firstLineChars="200" w:firstLine="640"/>
        <w:rPr>
          <w:rFonts w:ascii="仿宋_GB2312" w:eastAsia="仿宋_GB2312" w:hint="eastAsia"/>
          <w:sz w:val="32"/>
          <w:szCs w:val="32"/>
        </w:rPr>
      </w:pPr>
      <w:r>
        <w:rPr>
          <w:rFonts w:ascii="仿宋_GB2312" w:eastAsia="仿宋_GB2312" w:hint="eastAsia"/>
          <w:sz w:val="32"/>
          <w:szCs w:val="32"/>
        </w:rPr>
        <w:t>（一）热心我国海洋牧场建设事业，作风正派、坚持原则、公正廉洁；</w:t>
      </w:r>
    </w:p>
    <w:p w:rsidR="001B3E8C" w:rsidRDefault="001B3E8C" w:rsidP="001B3E8C">
      <w:pPr>
        <w:ind w:firstLineChars="200" w:firstLine="640"/>
        <w:rPr>
          <w:rFonts w:ascii="仿宋_GB2312" w:eastAsia="仿宋_GB2312" w:hint="eastAsia"/>
          <w:sz w:val="32"/>
          <w:szCs w:val="32"/>
        </w:rPr>
      </w:pPr>
      <w:r>
        <w:rPr>
          <w:rFonts w:ascii="仿宋_GB2312" w:eastAsia="仿宋_GB2312" w:hint="eastAsia"/>
          <w:sz w:val="32"/>
          <w:szCs w:val="32"/>
        </w:rPr>
        <w:t>（二）身体健康，能够履行委员的职责。除院士外，年龄一般不超过70岁；</w:t>
      </w:r>
    </w:p>
    <w:p w:rsidR="001B3E8C" w:rsidRDefault="001B3E8C" w:rsidP="001B3E8C">
      <w:pPr>
        <w:ind w:firstLineChars="200" w:firstLine="640"/>
        <w:rPr>
          <w:rFonts w:ascii="仿宋_GB2312" w:eastAsia="仿宋_GB2312" w:hint="eastAsia"/>
          <w:sz w:val="32"/>
          <w:szCs w:val="32"/>
        </w:rPr>
      </w:pPr>
      <w:r>
        <w:rPr>
          <w:rFonts w:ascii="仿宋_GB2312" w:eastAsia="仿宋_GB2312" w:hint="eastAsia"/>
          <w:sz w:val="32"/>
          <w:szCs w:val="32"/>
        </w:rPr>
        <w:t>（三）在海洋牧场建设和管理以及相关领域具有较高的学术地位和影响，了解和掌握相关学科的发展前沿和趋势，具有副高级以上技术职称或副处级以上职务。</w:t>
      </w:r>
    </w:p>
    <w:p w:rsidR="001B3E8C" w:rsidRDefault="001B3E8C" w:rsidP="001B3E8C">
      <w:pPr>
        <w:ind w:firstLineChars="200" w:firstLine="640"/>
        <w:rPr>
          <w:rFonts w:ascii="仿宋_GB2312" w:eastAsia="仿宋_GB2312" w:hint="eastAsia"/>
          <w:sz w:val="32"/>
          <w:szCs w:val="32"/>
        </w:rPr>
      </w:pPr>
      <w:r>
        <w:rPr>
          <w:rFonts w:ascii="黑体" w:eastAsia="黑体" w:hAnsi="黑体" w:hint="eastAsia"/>
          <w:sz w:val="32"/>
          <w:szCs w:val="32"/>
        </w:rPr>
        <w:t>第八条</w:t>
      </w:r>
      <w:r>
        <w:rPr>
          <w:rFonts w:ascii="仿宋_GB2312" w:eastAsia="仿宋_GB2312" w:hint="eastAsia"/>
          <w:sz w:val="32"/>
          <w:szCs w:val="32"/>
        </w:rPr>
        <w:t xml:space="preserve">  委员会委员应根据工作需要和其他原因及时予以调整、增补。其中，委员因工作调动或其他原因不再从事海洋牧场建设和管理等相关工作，或连续两次无故不参加委员会活动，由委员会秘书处报农业部批准予以调整。</w:t>
      </w:r>
    </w:p>
    <w:p w:rsidR="001B3E8C" w:rsidRDefault="001B3E8C" w:rsidP="001B3E8C">
      <w:pPr>
        <w:jc w:val="center"/>
        <w:rPr>
          <w:rFonts w:ascii="黑体" w:eastAsia="黑体" w:hAnsi="黑体" w:hint="eastAsia"/>
          <w:sz w:val="32"/>
          <w:szCs w:val="32"/>
        </w:rPr>
      </w:pPr>
      <w:r>
        <w:rPr>
          <w:rFonts w:ascii="黑体" w:eastAsia="黑体" w:hAnsi="黑体" w:hint="eastAsia"/>
          <w:sz w:val="32"/>
          <w:szCs w:val="32"/>
        </w:rPr>
        <w:t>第四章  工作任务</w:t>
      </w:r>
    </w:p>
    <w:p w:rsidR="001B3E8C" w:rsidRDefault="001B3E8C" w:rsidP="001B3E8C">
      <w:pPr>
        <w:ind w:firstLineChars="200" w:firstLine="640"/>
        <w:rPr>
          <w:rFonts w:ascii="仿宋_GB2312" w:eastAsia="仿宋_GB2312" w:hint="eastAsia"/>
          <w:sz w:val="32"/>
          <w:szCs w:val="32"/>
        </w:rPr>
      </w:pPr>
      <w:r>
        <w:rPr>
          <w:rFonts w:ascii="黑体" w:eastAsia="黑体" w:hAnsi="黑体" w:hint="eastAsia"/>
          <w:sz w:val="32"/>
          <w:szCs w:val="32"/>
        </w:rPr>
        <w:t>第九条</w:t>
      </w:r>
      <w:r>
        <w:rPr>
          <w:rFonts w:ascii="仿宋_GB2312" w:eastAsia="仿宋_GB2312" w:hint="eastAsia"/>
          <w:sz w:val="32"/>
          <w:szCs w:val="32"/>
        </w:rPr>
        <w:t xml:space="preserve">  为国家海洋牧场建设和管理相关工作提供决策咨询、建议及技术支持。</w:t>
      </w:r>
    </w:p>
    <w:p w:rsidR="001B3E8C" w:rsidRDefault="001B3E8C" w:rsidP="001B3E8C">
      <w:pPr>
        <w:ind w:firstLineChars="200" w:firstLine="640"/>
        <w:rPr>
          <w:rFonts w:ascii="仿宋_GB2312" w:eastAsia="仿宋_GB2312" w:hint="eastAsia"/>
          <w:sz w:val="32"/>
          <w:szCs w:val="32"/>
        </w:rPr>
      </w:pPr>
      <w:r>
        <w:rPr>
          <w:rFonts w:ascii="黑体" w:eastAsia="黑体" w:hAnsi="黑体" w:hint="eastAsia"/>
          <w:sz w:val="32"/>
          <w:szCs w:val="32"/>
        </w:rPr>
        <w:t>第十条</w:t>
      </w:r>
      <w:r>
        <w:rPr>
          <w:rFonts w:ascii="仿宋_GB2312" w:eastAsia="仿宋_GB2312" w:hint="eastAsia"/>
          <w:sz w:val="32"/>
          <w:szCs w:val="32"/>
        </w:rPr>
        <w:t xml:space="preserve">  向农业部反映国家海洋牧场建设和管理中存在的问题，并提出对策建议。</w:t>
      </w:r>
    </w:p>
    <w:p w:rsidR="001B3E8C" w:rsidRDefault="001B3E8C" w:rsidP="001B3E8C">
      <w:pPr>
        <w:ind w:firstLineChars="200" w:firstLine="640"/>
        <w:rPr>
          <w:rFonts w:ascii="仿宋_GB2312" w:eastAsia="仿宋_GB2312" w:hint="eastAsia"/>
          <w:sz w:val="32"/>
          <w:szCs w:val="32"/>
        </w:rPr>
      </w:pPr>
      <w:r>
        <w:rPr>
          <w:rFonts w:ascii="黑体" w:eastAsia="黑体" w:hAnsi="黑体" w:hint="eastAsia"/>
          <w:sz w:val="32"/>
          <w:szCs w:val="32"/>
        </w:rPr>
        <w:t>第十一条</w:t>
      </w:r>
      <w:r>
        <w:rPr>
          <w:rFonts w:ascii="仿宋_GB2312" w:eastAsia="仿宋_GB2312" w:hint="eastAsia"/>
          <w:sz w:val="32"/>
          <w:szCs w:val="32"/>
        </w:rPr>
        <w:t xml:space="preserve">  参与以下工作：</w:t>
      </w:r>
    </w:p>
    <w:p w:rsidR="001B3E8C" w:rsidRDefault="001B3E8C" w:rsidP="001B3E8C">
      <w:pPr>
        <w:ind w:firstLineChars="200" w:firstLine="640"/>
        <w:rPr>
          <w:rFonts w:ascii="仿宋_GB2312" w:eastAsia="仿宋_GB2312" w:hint="eastAsia"/>
          <w:sz w:val="32"/>
          <w:szCs w:val="32"/>
        </w:rPr>
      </w:pPr>
      <w:r>
        <w:rPr>
          <w:rFonts w:ascii="仿宋_GB2312" w:eastAsia="仿宋_GB2312" w:hint="eastAsia"/>
          <w:sz w:val="32"/>
          <w:szCs w:val="32"/>
        </w:rPr>
        <w:t>（一）全国海洋牧场建设规划及重大管理政策制定；</w:t>
      </w:r>
    </w:p>
    <w:p w:rsidR="001B3E8C" w:rsidRDefault="001B3E8C" w:rsidP="001B3E8C">
      <w:pPr>
        <w:ind w:firstLineChars="200" w:firstLine="640"/>
        <w:rPr>
          <w:rFonts w:ascii="仿宋_GB2312" w:eastAsia="仿宋_GB2312" w:hint="eastAsia"/>
          <w:sz w:val="32"/>
          <w:szCs w:val="32"/>
        </w:rPr>
      </w:pPr>
      <w:r>
        <w:rPr>
          <w:rFonts w:ascii="仿宋_GB2312" w:eastAsia="仿宋_GB2312" w:hint="eastAsia"/>
          <w:sz w:val="32"/>
          <w:szCs w:val="32"/>
        </w:rPr>
        <w:t>（二）海洋牧场建设和管理技术规范及标准等技术文件起草制定；</w:t>
      </w:r>
    </w:p>
    <w:p w:rsidR="001B3E8C" w:rsidRDefault="001B3E8C" w:rsidP="001B3E8C">
      <w:pPr>
        <w:ind w:firstLineChars="200" w:firstLine="640"/>
        <w:rPr>
          <w:rFonts w:ascii="仿宋_GB2312" w:eastAsia="仿宋_GB2312" w:hint="eastAsia"/>
          <w:sz w:val="32"/>
          <w:szCs w:val="32"/>
        </w:rPr>
      </w:pPr>
      <w:r>
        <w:rPr>
          <w:rFonts w:ascii="仿宋_GB2312" w:eastAsia="仿宋_GB2312" w:hint="eastAsia"/>
          <w:sz w:val="32"/>
          <w:szCs w:val="32"/>
        </w:rPr>
        <w:t>（三）国内渔业油价补贴调整人工鱼礁建设项目实施方</w:t>
      </w:r>
      <w:r>
        <w:rPr>
          <w:rFonts w:ascii="仿宋_GB2312" w:eastAsia="仿宋_GB2312" w:hint="eastAsia"/>
          <w:sz w:val="32"/>
          <w:szCs w:val="32"/>
        </w:rPr>
        <w:lastRenderedPageBreak/>
        <w:t>案审查和项目验收；</w:t>
      </w:r>
    </w:p>
    <w:p w:rsidR="001B3E8C" w:rsidRDefault="001B3E8C" w:rsidP="001B3E8C">
      <w:pPr>
        <w:ind w:firstLineChars="200" w:firstLine="640"/>
        <w:rPr>
          <w:rFonts w:ascii="仿宋_GB2312" w:eastAsia="仿宋_GB2312" w:hint="eastAsia"/>
          <w:sz w:val="32"/>
          <w:szCs w:val="32"/>
        </w:rPr>
      </w:pPr>
      <w:r>
        <w:rPr>
          <w:rFonts w:ascii="仿宋_GB2312" w:eastAsia="仿宋_GB2312" w:hint="eastAsia"/>
          <w:sz w:val="32"/>
          <w:szCs w:val="32"/>
        </w:rPr>
        <w:t>（四）国内渔业油价补贴调整人工鱼礁建设项目监督检查和绩效评价；</w:t>
      </w:r>
    </w:p>
    <w:p w:rsidR="001B3E8C" w:rsidRDefault="001B3E8C" w:rsidP="001B3E8C">
      <w:pPr>
        <w:ind w:firstLineChars="200" w:firstLine="640"/>
        <w:rPr>
          <w:rFonts w:ascii="仿宋_GB2312" w:eastAsia="仿宋_GB2312" w:hint="eastAsia"/>
          <w:sz w:val="32"/>
          <w:szCs w:val="32"/>
        </w:rPr>
      </w:pPr>
      <w:r>
        <w:rPr>
          <w:rFonts w:ascii="仿宋_GB2312" w:eastAsia="仿宋_GB2312" w:hint="eastAsia"/>
          <w:sz w:val="32"/>
          <w:szCs w:val="32"/>
        </w:rPr>
        <w:t>（五）国家级海洋牧场示范区评审、后续考核评价、监督检查及农业部渔业渔政管理局委托的其他工作;</w:t>
      </w:r>
    </w:p>
    <w:p w:rsidR="001B3E8C" w:rsidRDefault="001B3E8C" w:rsidP="001B3E8C">
      <w:pPr>
        <w:ind w:firstLineChars="200" w:firstLine="640"/>
        <w:rPr>
          <w:rFonts w:ascii="仿宋_GB2312" w:eastAsia="仿宋_GB2312" w:hint="eastAsia"/>
          <w:sz w:val="32"/>
          <w:szCs w:val="32"/>
        </w:rPr>
      </w:pPr>
      <w:r>
        <w:rPr>
          <w:rFonts w:ascii="仿宋_GB2312" w:eastAsia="仿宋_GB2312" w:hint="eastAsia"/>
          <w:sz w:val="32"/>
          <w:szCs w:val="32"/>
        </w:rPr>
        <w:t>（六）全国海洋牧场建设和管理技术培训及科普宣传活动。</w:t>
      </w:r>
    </w:p>
    <w:p w:rsidR="001B3E8C" w:rsidRDefault="001B3E8C" w:rsidP="001B3E8C">
      <w:pPr>
        <w:jc w:val="center"/>
        <w:rPr>
          <w:rFonts w:ascii="黑体" w:eastAsia="黑体" w:hAnsi="黑体" w:hint="eastAsia"/>
          <w:sz w:val="32"/>
          <w:szCs w:val="32"/>
        </w:rPr>
      </w:pPr>
      <w:r>
        <w:rPr>
          <w:rFonts w:ascii="黑体" w:eastAsia="黑体" w:hAnsi="黑体" w:hint="eastAsia"/>
          <w:sz w:val="32"/>
          <w:szCs w:val="32"/>
        </w:rPr>
        <w:t>第五章  工作规则</w:t>
      </w:r>
    </w:p>
    <w:p w:rsidR="001B3E8C" w:rsidRDefault="001B3E8C" w:rsidP="001B3E8C">
      <w:pPr>
        <w:ind w:firstLineChars="200" w:firstLine="640"/>
        <w:rPr>
          <w:rFonts w:ascii="仿宋_GB2312" w:eastAsia="仿宋_GB2312" w:hint="eastAsia"/>
          <w:sz w:val="32"/>
          <w:szCs w:val="32"/>
        </w:rPr>
      </w:pPr>
      <w:r>
        <w:rPr>
          <w:rFonts w:ascii="黑体" w:eastAsia="黑体" w:hAnsi="黑体" w:hint="eastAsia"/>
          <w:sz w:val="32"/>
          <w:szCs w:val="32"/>
        </w:rPr>
        <w:t>第十二条</w:t>
      </w:r>
      <w:r>
        <w:rPr>
          <w:rFonts w:ascii="仿宋_GB2312" w:eastAsia="仿宋_GB2312" w:hint="eastAsia"/>
          <w:sz w:val="32"/>
          <w:szCs w:val="32"/>
        </w:rPr>
        <w:t xml:space="preserve">  委员会每年召开1次全体会议，由主任委员或主任委员委托的副主任委员主持召开，研究讨论有关海洋牧场建设和管理方面的重大事项、年度工作计划，交流工作开展情况等；如遇紧急事项或根据工作需要，委员会可以不定期召开全体会议或委员代表会议。</w:t>
      </w:r>
    </w:p>
    <w:p w:rsidR="001B3E8C" w:rsidRDefault="001B3E8C" w:rsidP="001B3E8C">
      <w:pPr>
        <w:ind w:firstLineChars="200" w:firstLine="640"/>
        <w:rPr>
          <w:rFonts w:ascii="仿宋_GB2312" w:eastAsia="仿宋_GB2312" w:hint="eastAsia"/>
          <w:sz w:val="32"/>
          <w:szCs w:val="32"/>
        </w:rPr>
      </w:pPr>
      <w:r>
        <w:rPr>
          <w:rFonts w:ascii="黑体" w:eastAsia="黑体" w:hAnsi="黑体" w:hint="eastAsia"/>
          <w:sz w:val="32"/>
          <w:szCs w:val="32"/>
        </w:rPr>
        <w:t>第十三条</w:t>
      </w:r>
      <w:r>
        <w:rPr>
          <w:rFonts w:ascii="仿宋_GB2312" w:eastAsia="仿宋_GB2312" w:hint="eastAsia"/>
          <w:sz w:val="32"/>
          <w:szCs w:val="32"/>
        </w:rPr>
        <w:t xml:space="preserve">  委员会全体会议对重大事项的决定和审议意见，如需表决，应以无记名投票方式做出决定，全体委员三分之二以上需出席会议，并且出席会议人数的三分之二以上通过方为有效。</w:t>
      </w:r>
    </w:p>
    <w:p w:rsidR="001B3E8C" w:rsidRDefault="001B3E8C" w:rsidP="001B3E8C">
      <w:pPr>
        <w:ind w:firstLineChars="200" w:firstLine="640"/>
        <w:rPr>
          <w:rFonts w:ascii="仿宋_GB2312" w:eastAsia="仿宋_GB2312" w:hint="eastAsia"/>
          <w:sz w:val="32"/>
          <w:szCs w:val="32"/>
        </w:rPr>
      </w:pPr>
      <w:r>
        <w:rPr>
          <w:rFonts w:ascii="黑体" w:eastAsia="黑体" w:hAnsi="黑体" w:hint="eastAsia"/>
          <w:sz w:val="32"/>
          <w:szCs w:val="32"/>
        </w:rPr>
        <w:t>第十四条</w:t>
      </w:r>
      <w:r>
        <w:rPr>
          <w:rFonts w:ascii="仿宋_GB2312" w:eastAsia="仿宋_GB2312" w:hint="eastAsia"/>
          <w:sz w:val="32"/>
          <w:szCs w:val="32"/>
        </w:rPr>
        <w:t xml:space="preserve">  提交委员会讨论的议题，委员会可预先指定一名或几名委员提出初审意见后再提交全体会议审议；对重大议题，委员会可预先组织部分委员对议题涉及的内容进行专题调研，形成调研报告，再提交全体会议审议。</w:t>
      </w:r>
    </w:p>
    <w:p w:rsidR="001B3E8C" w:rsidRDefault="001B3E8C" w:rsidP="001B3E8C">
      <w:pPr>
        <w:ind w:firstLineChars="200" w:firstLine="640"/>
        <w:rPr>
          <w:rFonts w:ascii="仿宋_GB2312" w:eastAsia="仿宋_GB2312" w:hint="eastAsia"/>
          <w:sz w:val="32"/>
          <w:szCs w:val="32"/>
        </w:rPr>
      </w:pPr>
      <w:r>
        <w:rPr>
          <w:rFonts w:ascii="黑体" w:eastAsia="黑体" w:hAnsi="黑体" w:hint="eastAsia"/>
          <w:sz w:val="32"/>
          <w:szCs w:val="32"/>
        </w:rPr>
        <w:t>第十五条</w:t>
      </w:r>
      <w:r>
        <w:rPr>
          <w:rFonts w:ascii="仿宋_GB2312" w:eastAsia="仿宋_GB2312" w:hint="eastAsia"/>
          <w:sz w:val="32"/>
          <w:szCs w:val="32"/>
        </w:rPr>
        <w:t xml:space="preserve">  根据工作需要，委员会可不定期召集专家组</w:t>
      </w:r>
      <w:r>
        <w:rPr>
          <w:rFonts w:ascii="仿宋_GB2312" w:eastAsia="仿宋_GB2312" w:hint="eastAsia"/>
          <w:sz w:val="32"/>
          <w:szCs w:val="32"/>
        </w:rPr>
        <w:lastRenderedPageBreak/>
        <w:t>组长研究具体事项；各专家组组长根据工作需要，可不定期召集全体或部分小组成员研究具体事项。</w:t>
      </w:r>
    </w:p>
    <w:p w:rsidR="001B3E8C" w:rsidRDefault="001B3E8C" w:rsidP="001B3E8C">
      <w:pPr>
        <w:ind w:firstLineChars="200" w:firstLine="640"/>
        <w:rPr>
          <w:rFonts w:ascii="仿宋_GB2312" w:eastAsia="仿宋_GB2312" w:hint="eastAsia"/>
          <w:sz w:val="32"/>
          <w:szCs w:val="32"/>
        </w:rPr>
      </w:pPr>
      <w:r>
        <w:rPr>
          <w:rFonts w:ascii="黑体" w:eastAsia="黑体" w:hAnsi="黑体" w:hint="eastAsia"/>
          <w:sz w:val="32"/>
          <w:szCs w:val="32"/>
        </w:rPr>
        <w:t>第十六条</w:t>
      </w:r>
      <w:r>
        <w:rPr>
          <w:rFonts w:ascii="仿宋_GB2312" w:eastAsia="仿宋_GB2312" w:hint="eastAsia"/>
          <w:sz w:val="32"/>
          <w:szCs w:val="32"/>
        </w:rPr>
        <w:t xml:space="preserve">  委员会秘书处根据农业部办公厅印发的《人工鱼礁建设项目管理细则》和《国家级海洋牧场示范区管理工作规范》，推荐相关专家参与农业部和省级渔业主管部门组织的国内渔业油价补贴政策调整人工鱼礁建设项目评审、验收以及国家级海洋牧场示范区评审、年度评价和复查工作。专家的选取应具有专业代表性，能够满足相关工作需要。</w:t>
      </w:r>
    </w:p>
    <w:p w:rsidR="001B3E8C" w:rsidRDefault="001B3E8C" w:rsidP="001B3E8C">
      <w:pPr>
        <w:ind w:firstLineChars="200" w:firstLine="640"/>
        <w:rPr>
          <w:rFonts w:ascii="仿宋_GB2312" w:eastAsia="仿宋_GB2312" w:hint="eastAsia"/>
          <w:sz w:val="32"/>
          <w:szCs w:val="32"/>
        </w:rPr>
      </w:pPr>
      <w:r>
        <w:rPr>
          <w:rFonts w:ascii="黑体" w:eastAsia="黑体" w:hAnsi="黑体" w:hint="eastAsia"/>
          <w:sz w:val="32"/>
          <w:szCs w:val="32"/>
        </w:rPr>
        <w:t>第十七条</w:t>
      </w:r>
      <w:r>
        <w:rPr>
          <w:rFonts w:ascii="仿宋_GB2312" w:eastAsia="仿宋_GB2312" w:hint="eastAsia"/>
          <w:sz w:val="32"/>
          <w:szCs w:val="32"/>
        </w:rPr>
        <w:t xml:space="preserve">  国内渔业油价补贴调整人工鱼礁建设项目评审和验收工作实行回避制度。凡属项目申报材料编制单位的专家或与项目实施有直接利害关系的人员不得作为评审专家组成员。凡与项目实施有直接利害关系的个人不得作为验收专家组成员。</w:t>
      </w:r>
    </w:p>
    <w:p w:rsidR="001B3E8C" w:rsidRDefault="001B3E8C" w:rsidP="001B3E8C">
      <w:pPr>
        <w:ind w:firstLineChars="200" w:firstLine="640"/>
        <w:rPr>
          <w:rFonts w:ascii="仿宋_GB2312" w:eastAsia="仿宋_GB2312" w:hint="eastAsia"/>
          <w:sz w:val="32"/>
          <w:szCs w:val="32"/>
        </w:rPr>
      </w:pPr>
      <w:r>
        <w:rPr>
          <w:rFonts w:ascii="黑体" w:eastAsia="黑体" w:hAnsi="黑体" w:hint="eastAsia"/>
          <w:sz w:val="32"/>
          <w:szCs w:val="32"/>
        </w:rPr>
        <w:t>第十八条</w:t>
      </w:r>
      <w:r>
        <w:rPr>
          <w:rFonts w:ascii="仿宋_GB2312" w:eastAsia="仿宋_GB2312" w:hint="eastAsia"/>
          <w:sz w:val="32"/>
          <w:szCs w:val="32"/>
        </w:rPr>
        <w:t xml:space="preserve">  国家级海洋牧场示范区评审、年度评价和复查工作实行回避制度。凡属示范区技术依托单位的专家或与示范区运行管理有直接利害关系的人员不得作为示范区评审、年度评价和复查专家组成员。</w:t>
      </w:r>
    </w:p>
    <w:p w:rsidR="001B3E8C" w:rsidRDefault="001B3E8C" w:rsidP="001B3E8C">
      <w:pPr>
        <w:ind w:firstLineChars="200" w:firstLine="640"/>
        <w:rPr>
          <w:rFonts w:ascii="仿宋_GB2312" w:eastAsia="仿宋_GB2312" w:hint="eastAsia"/>
          <w:sz w:val="32"/>
          <w:szCs w:val="32"/>
        </w:rPr>
      </w:pPr>
      <w:r>
        <w:rPr>
          <w:rFonts w:ascii="黑体" w:eastAsia="黑体" w:hAnsi="黑体" w:hint="eastAsia"/>
          <w:sz w:val="32"/>
          <w:szCs w:val="32"/>
        </w:rPr>
        <w:t>第十九条</w:t>
      </w:r>
      <w:r>
        <w:rPr>
          <w:rFonts w:ascii="仿宋_GB2312" w:eastAsia="仿宋_GB2312" w:hint="eastAsia"/>
          <w:sz w:val="32"/>
          <w:szCs w:val="32"/>
        </w:rPr>
        <w:t xml:space="preserve">  委员本人不能出席委员会活动的，可书面委托本领域相关人员代为参加，并说明原因。</w:t>
      </w:r>
    </w:p>
    <w:p w:rsidR="001B3E8C" w:rsidRDefault="001B3E8C" w:rsidP="001B3E8C">
      <w:pPr>
        <w:jc w:val="center"/>
        <w:rPr>
          <w:rFonts w:ascii="黑体" w:eastAsia="黑体" w:hAnsi="黑体" w:hint="eastAsia"/>
          <w:sz w:val="32"/>
          <w:szCs w:val="32"/>
        </w:rPr>
      </w:pPr>
      <w:r>
        <w:rPr>
          <w:rFonts w:ascii="黑体" w:eastAsia="黑体" w:hAnsi="黑体" w:hint="eastAsia"/>
          <w:sz w:val="32"/>
          <w:szCs w:val="32"/>
        </w:rPr>
        <w:t>第六章 奖励和惩罚</w:t>
      </w:r>
      <w:bookmarkStart w:id="0" w:name="_GoBack"/>
      <w:bookmarkEnd w:id="0"/>
      <w:r>
        <w:rPr>
          <w:rFonts w:ascii="黑体" w:eastAsia="黑体" w:hAnsi="黑体" w:hint="eastAsia"/>
          <w:sz w:val="32"/>
          <w:szCs w:val="32"/>
        </w:rPr>
        <w:t xml:space="preserve"> </w:t>
      </w:r>
    </w:p>
    <w:p w:rsidR="001B3E8C" w:rsidRDefault="001B3E8C" w:rsidP="001B3E8C">
      <w:pPr>
        <w:ind w:firstLineChars="200" w:firstLine="640"/>
        <w:rPr>
          <w:rFonts w:ascii="仿宋_GB2312" w:eastAsia="仿宋_GB2312" w:hint="eastAsia"/>
          <w:sz w:val="32"/>
          <w:szCs w:val="32"/>
        </w:rPr>
      </w:pPr>
      <w:r>
        <w:rPr>
          <w:rFonts w:ascii="黑体" w:eastAsia="黑体" w:hAnsi="黑体" w:hint="eastAsia"/>
          <w:sz w:val="32"/>
          <w:szCs w:val="32"/>
        </w:rPr>
        <w:t>第二十条</w:t>
      </w:r>
      <w:r>
        <w:rPr>
          <w:rFonts w:ascii="仿宋_GB2312" w:eastAsia="仿宋_GB2312" w:hint="eastAsia"/>
          <w:sz w:val="32"/>
          <w:szCs w:val="32"/>
        </w:rPr>
        <w:t xml:space="preserve"> 凡在海洋牧场的研发、推广、建设、运行和管理工作中成绩显著的委员，由委员会给予奖励。 </w:t>
      </w:r>
    </w:p>
    <w:p w:rsidR="001B3E8C" w:rsidRDefault="001B3E8C" w:rsidP="001B3E8C">
      <w:pPr>
        <w:ind w:firstLineChars="200" w:firstLine="640"/>
        <w:rPr>
          <w:rFonts w:ascii="仿宋_GB2312" w:eastAsia="仿宋_GB2312" w:hint="eastAsia"/>
          <w:sz w:val="32"/>
          <w:szCs w:val="32"/>
        </w:rPr>
      </w:pPr>
      <w:r>
        <w:rPr>
          <w:rFonts w:ascii="黑体" w:eastAsia="黑体" w:hAnsi="黑体" w:hint="eastAsia"/>
          <w:sz w:val="32"/>
          <w:szCs w:val="32"/>
        </w:rPr>
        <w:lastRenderedPageBreak/>
        <w:t>第二十一条</w:t>
      </w:r>
      <w:r>
        <w:rPr>
          <w:rFonts w:ascii="仿宋_GB2312" w:eastAsia="仿宋_GB2312" w:hint="eastAsia"/>
          <w:sz w:val="32"/>
          <w:szCs w:val="32"/>
        </w:rPr>
        <w:t xml:space="preserve"> 对违反本章程、弄虚作假、以权谋私者，由委员会对其批评教育，情节严重的报农业部批准除名，或建议所在单位给予相应处理。 </w:t>
      </w:r>
    </w:p>
    <w:p w:rsidR="001B3E8C" w:rsidRDefault="001B3E8C" w:rsidP="001B3E8C">
      <w:pPr>
        <w:jc w:val="center"/>
        <w:rPr>
          <w:rFonts w:ascii="黑体" w:eastAsia="黑体" w:hAnsi="黑体" w:hint="eastAsia"/>
          <w:sz w:val="32"/>
          <w:szCs w:val="32"/>
        </w:rPr>
      </w:pPr>
      <w:r>
        <w:rPr>
          <w:rFonts w:ascii="黑体" w:eastAsia="黑体" w:hAnsi="黑体" w:hint="eastAsia"/>
          <w:sz w:val="32"/>
          <w:szCs w:val="32"/>
        </w:rPr>
        <w:t>第七章  经  费</w:t>
      </w:r>
    </w:p>
    <w:p w:rsidR="001B3E8C" w:rsidRDefault="001B3E8C" w:rsidP="001B3E8C">
      <w:pPr>
        <w:ind w:firstLineChars="200" w:firstLine="640"/>
        <w:rPr>
          <w:rFonts w:ascii="仿宋_GB2312" w:eastAsia="仿宋_GB2312" w:hint="eastAsia"/>
          <w:sz w:val="32"/>
          <w:szCs w:val="32"/>
        </w:rPr>
      </w:pPr>
      <w:r>
        <w:rPr>
          <w:rFonts w:ascii="黑体" w:eastAsia="黑体" w:hAnsi="黑体" w:hint="eastAsia"/>
          <w:sz w:val="32"/>
          <w:szCs w:val="32"/>
        </w:rPr>
        <w:t>第二十二条</w:t>
      </w:r>
      <w:r>
        <w:rPr>
          <w:rFonts w:ascii="仿宋_GB2312" w:eastAsia="仿宋_GB2312" w:hint="eastAsia"/>
          <w:sz w:val="32"/>
          <w:szCs w:val="32"/>
        </w:rPr>
        <w:t xml:space="preserve">  委员会工作开展由农业部专项经费支持。</w:t>
      </w:r>
    </w:p>
    <w:p w:rsidR="001B3E8C" w:rsidRDefault="001B3E8C" w:rsidP="001B3E8C">
      <w:pPr>
        <w:jc w:val="center"/>
        <w:rPr>
          <w:rFonts w:ascii="黑体" w:eastAsia="黑体" w:hAnsi="黑体" w:hint="eastAsia"/>
          <w:sz w:val="32"/>
          <w:szCs w:val="32"/>
        </w:rPr>
      </w:pPr>
      <w:r>
        <w:rPr>
          <w:rFonts w:ascii="黑体" w:eastAsia="黑体" w:hAnsi="黑体" w:hint="eastAsia"/>
          <w:sz w:val="32"/>
          <w:szCs w:val="32"/>
        </w:rPr>
        <w:t>第八章  附  则</w:t>
      </w:r>
    </w:p>
    <w:p w:rsidR="001B3E8C" w:rsidRDefault="001B3E8C" w:rsidP="0058655C">
      <w:pPr>
        <w:ind w:firstLineChars="200" w:firstLine="640"/>
        <w:rPr>
          <w:rFonts w:ascii="仿宋_GB2312" w:eastAsia="仿宋_GB2312" w:hAnsi="Helvetica" w:cs="Helvetica" w:hint="eastAsia"/>
          <w:color w:val="3E3E3E"/>
          <w:sz w:val="32"/>
          <w:szCs w:val="32"/>
        </w:rPr>
      </w:pPr>
      <w:r>
        <w:rPr>
          <w:rFonts w:ascii="黑体" w:eastAsia="黑体" w:hAnsi="黑体" w:hint="eastAsia"/>
          <w:sz w:val="32"/>
          <w:szCs w:val="32"/>
        </w:rPr>
        <w:t>第二十三条</w:t>
      </w:r>
      <w:r>
        <w:rPr>
          <w:rFonts w:ascii="仿宋_GB2312" w:eastAsia="仿宋_GB2312" w:hint="eastAsia"/>
          <w:sz w:val="32"/>
          <w:szCs w:val="32"/>
        </w:rPr>
        <w:t xml:space="preserve">  本章程自农业部批准颁布之日起生效，其解释权归农业部。</w:t>
      </w:r>
    </w:p>
    <w:p w:rsidR="001B3E8C" w:rsidRDefault="001B3E8C" w:rsidP="001B3E8C">
      <w:pPr>
        <w:pStyle w:val="a3"/>
        <w:shd w:val="clear" w:color="auto" w:fill="FFFFFF"/>
        <w:spacing w:before="0" w:beforeAutospacing="0" w:after="0" w:afterAutospacing="0" w:line="480" w:lineRule="atLeast"/>
        <w:ind w:firstLineChars="200" w:firstLine="640"/>
        <w:rPr>
          <w:rFonts w:ascii="仿宋_GB2312" w:eastAsia="仿宋_GB2312" w:hAnsi="Helvetica" w:cs="Helvetica" w:hint="eastAsia"/>
          <w:color w:val="3E3E3E"/>
          <w:sz w:val="32"/>
          <w:szCs w:val="32"/>
        </w:rPr>
      </w:pPr>
    </w:p>
    <w:p w:rsidR="001B3E8C" w:rsidRDefault="001B3E8C" w:rsidP="001B3E8C">
      <w:pPr>
        <w:pStyle w:val="a3"/>
        <w:shd w:val="clear" w:color="auto" w:fill="FFFFFF"/>
        <w:spacing w:before="0" w:beforeAutospacing="0" w:after="0" w:afterAutospacing="0" w:line="480" w:lineRule="atLeast"/>
        <w:ind w:firstLineChars="200" w:firstLine="640"/>
        <w:rPr>
          <w:rFonts w:ascii="仿宋_GB2312" w:eastAsia="仿宋_GB2312" w:hAnsi="Helvetica" w:cs="Helvetica" w:hint="eastAsia"/>
          <w:color w:val="3E3E3E"/>
          <w:sz w:val="32"/>
          <w:szCs w:val="32"/>
        </w:rPr>
      </w:pPr>
    </w:p>
    <w:p w:rsidR="001B3E8C" w:rsidRDefault="001B3E8C" w:rsidP="001B3E8C">
      <w:pPr>
        <w:pStyle w:val="a3"/>
        <w:shd w:val="clear" w:color="auto" w:fill="FFFFFF"/>
        <w:spacing w:before="0" w:beforeAutospacing="0" w:after="0" w:afterAutospacing="0" w:line="480" w:lineRule="atLeast"/>
        <w:ind w:firstLineChars="200" w:firstLine="640"/>
        <w:rPr>
          <w:rFonts w:ascii="仿宋_GB2312" w:eastAsia="仿宋_GB2312" w:hAnsi="Helvetica" w:cs="Helvetica" w:hint="eastAsia"/>
          <w:color w:val="3E3E3E"/>
          <w:sz w:val="32"/>
          <w:szCs w:val="32"/>
        </w:rPr>
      </w:pPr>
    </w:p>
    <w:p w:rsidR="001B3E8C" w:rsidRDefault="001B3E8C" w:rsidP="001B3E8C">
      <w:pPr>
        <w:pStyle w:val="a3"/>
        <w:shd w:val="clear" w:color="auto" w:fill="FFFFFF"/>
        <w:spacing w:before="0" w:beforeAutospacing="0" w:after="0" w:afterAutospacing="0" w:line="480" w:lineRule="atLeast"/>
        <w:ind w:firstLineChars="200" w:firstLine="640"/>
        <w:rPr>
          <w:rFonts w:ascii="仿宋_GB2312" w:eastAsia="仿宋_GB2312" w:hAnsi="Helvetica" w:cs="Helvetica" w:hint="eastAsia"/>
          <w:color w:val="3E3E3E"/>
          <w:sz w:val="32"/>
          <w:szCs w:val="32"/>
        </w:rPr>
      </w:pPr>
    </w:p>
    <w:p w:rsidR="001B3E8C" w:rsidRDefault="001B3E8C" w:rsidP="001B3E8C">
      <w:pPr>
        <w:pStyle w:val="a3"/>
        <w:shd w:val="clear" w:color="auto" w:fill="FFFFFF"/>
        <w:spacing w:before="0" w:beforeAutospacing="0" w:after="0" w:afterAutospacing="0" w:line="480" w:lineRule="atLeast"/>
        <w:ind w:firstLineChars="200" w:firstLine="640"/>
        <w:rPr>
          <w:rFonts w:ascii="仿宋_GB2312" w:eastAsia="仿宋_GB2312" w:hAnsi="Helvetica" w:cs="Helvetica" w:hint="eastAsia"/>
          <w:color w:val="3E3E3E"/>
          <w:sz w:val="32"/>
          <w:szCs w:val="32"/>
        </w:rPr>
      </w:pPr>
    </w:p>
    <w:p w:rsidR="001B3E8C" w:rsidRDefault="001B3E8C" w:rsidP="001B3E8C">
      <w:pPr>
        <w:pStyle w:val="a3"/>
        <w:shd w:val="clear" w:color="auto" w:fill="FFFFFF"/>
        <w:spacing w:before="0" w:beforeAutospacing="0" w:after="0" w:afterAutospacing="0" w:line="480" w:lineRule="atLeast"/>
        <w:ind w:firstLineChars="200" w:firstLine="640"/>
        <w:rPr>
          <w:rFonts w:ascii="仿宋_GB2312" w:eastAsia="仿宋_GB2312" w:hAnsi="Helvetica" w:cs="Helvetica" w:hint="eastAsia"/>
          <w:color w:val="3E3E3E"/>
          <w:sz w:val="32"/>
          <w:szCs w:val="32"/>
        </w:rPr>
      </w:pPr>
    </w:p>
    <w:p w:rsidR="001B3E8C" w:rsidRDefault="001B3E8C" w:rsidP="001B3E8C">
      <w:pPr>
        <w:pStyle w:val="a3"/>
        <w:shd w:val="clear" w:color="auto" w:fill="FFFFFF"/>
        <w:spacing w:before="0" w:beforeAutospacing="0" w:after="0" w:afterAutospacing="0" w:line="480" w:lineRule="atLeast"/>
        <w:ind w:firstLineChars="200" w:firstLine="640"/>
        <w:rPr>
          <w:rFonts w:ascii="仿宋_GB2312" w:eastAsia="仿宋_GB2312" w:hAnsi="Helvetica" w:cs="Helvetica" w:hint="eastAsia"/>
          <w:color w:val="3E3E3E"/>
          <w:sz w:val="32"/>
          <w:szCs w:val="32"/>
        </w:rPr>
      </w:pPr>
    </w:p>
    <w:p w:rsidR="001B3E8C" w:rsidRDefault="001B3E8C" w:rsidP="001B3E8C">
      <w:pPr>
        <w:pStyle w:val="a3"/>
        <w:shd w:val="clear" w:color="auto" w:fill="FFFFFF"/>
        <w:spacing w:before="0" w:beforeAutospacing="0" w:after="0" w:afterAutospacing="0" w:line="480" w:lineRule="atLeast"/>
        <w:ind w:firstLineChars="200" w:firstLine="640"/>
        <w:rPr>
          <w:rFonts w:ascii="仿宋_GB2312" w:eastAsia="仿宋_GB2312" w:hAnsi="Helvetica" w:cs="Helvetica" w:hint="eastAsia"/>
          <w:color w:val="3E3E3E"/>
          <w:sz w:val="32"/>
          <w:szCs w:val="32"/>
        </w:rPr>
      </w:pPr>
    </w:p>
    <w:p w:rsidR="001B3E8C" w:rsidRDefault="001B3E8C" w:rsidP="001B3E8C">
      <w:pPr>
        <w:pStyle w:val="a3"/>
        <w:shd w:val="clear" w:color="auto" w:fill="FFFFFF"/>
        <w:spacing w:before="0" w:beforeAutospacing="0" w:after="0" w:afterAutospacing="0" w:line="480" w:lineRule="atLeast"/>
        <w:ind w:firstLineChars="200" w:firstLine="640"/>
        <w:rPr>
          <w:rFonts w:ascii="仿宋_GB2312" w:eastAsia="仿宋_GB2312" w:hAnsi="Helvetica" w:cs="Helvetica" w:hint="eastAsia"/>
          <w:color w:val="3E3E3E"/>
          <w:sz w:val="32"/>
          <w:szCs w:val="32"/>
        </w:rPr>
      </w:pPr>
    </w:p>
    <w:p w:rsidR="001B3E8C" w:rsidRDefault="001B3E8C" w:rsidP="001B3E8C">
      <w:pPr>
        <w:pStyle w:val="a3"/>
        <w:shd w:val="clear" w:color="auto" w:fill="FFFFFF"/>
        <w:spacing w:before="0" w:beforeAutospacing="0" w:after="0" w:afterAutospacing="0" w:line="480" w:lineRule="atLeast"/>
        <w:ind w:firstLineChars="200" w:firstLine="640"/>
        <w:rPr>
          <w:rFonts w:ascii="仿宋_GB2312" w:eastAsia="仿宋_GB2312" w:hAnsi="Helvetica" w:cs="Helvetica" w:hint="eastAsia"/>
          <w:color w:val="3E3E3E"/>
          <w:sz w:val="32"/>
          <w:szCs w:val="32"/>
        </w:rPr>
      </w:pPr>
    </w:p>
    <w:p w:rsidR="001B3E8C" w:rsidRDefault="001B3E8C" w:rsidP="001B3E8C">
      <w:pPr>
        <w:pStyle w:val="a3"/>
        <w:shd w:val="clear" w:color="auto" w:fill="FFFFFF"/>
        <w:spacing w:before="0" w:beforeAutospacing="0" w:after="0" w:afterAutospacing="0" w:line="480" w:lineRule="atLeast"/>
        <w:ind w:firstLineChars="200" w:firstLine="640"/>
        <w:rPr>
          <w:rFonts w:ascii="仿宋_GB2312" w:eastAsia="仿宋_GB2312" w:hAnsi="Helvetica" w:cs="Helvetica" w:hint="eastAsia"/>
          <w:color w:val="3E3E3E"/>
          <w:sz w:val="32"/>
          <w:szCs w:val="32"/>
        </w:rPr>
      </w:pPr>
    </w:p>
    <w:p w:rsidR="001B3E8C" w:rsidRDefault="001B3E8C" w:rsidP="001B3E8C">
      <w:pPr>
        <w:pStyle w:val="a3"/>
        <w:shd w:val="clear" w:color="auto" w:fill="FFFFFF"/>
        <w:spacing w:before="0" w:beforeAutospacing="0" w:after="0" w:afterAutospacing="0" w:line="480" w:lineRule="atLeast"/>
        <w:ind w:firstLineChars="200" w:firstLine="640"/>
        <w:rPr>
          <w:rFonts w:ascii="仿宋_GB2312" w:eastAsia="仿宋_GB2312" w:hAnsi="Helvetica" w:cs="Helvetica" w:hint="eastAsia"/>
          <w:color w:val="3E3E3E"/>
          <w:sz w:val="32"/>
          <w:szCs w:val="32"/>
        </w:rPr>
      </w:pPr>
    </w:p>
    <w:p w:rsidR="001B3E8C" w:rsidRDefault="001B3E8C" w:rsidP="001B3E8C">
      <w:pPr>
        <w:jc w:val="center"/>
        <w:rPr>
          <w:rFonts w:ascii="方正小标宋简体" w:eastAsia="方正小标宋简体" w:hint="eastAsia"/>
          <w:sz w:val="36"/>
          <w:szCs w:val="36"/>
        </w:rPr>
      </w:pPr>
    </w:p>
    <w:sectPr w:rsidR="001B3E8C">
      <w:headerReference w:type="even" r:id="rId4"/>
      <w:footerReference w:type="even" r:id="rId5"/>
      <w:footerReference w:type="default" r:id="rId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507" w:rsidRDefault="0058655C" w:rsidP="007F798C">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61507" w:rsidRDefault="0058655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507" w:rsidRDefault="0058655C" w:rsidP="007F798C">
    <w:pPr>
      <w:pStyle w:val="a6"/>
      <w:framePr w:wrap="around" w:vAnchor="text" w:hAnchor="margin" w:xAlign="center" w:y="1"/>
      <w:rPr>
        <w:rStyle w:val="a5"/>
      </w:rPr>
    </w:pPr>
    <w:r>
      <w:rPr>
        <w:rStyle w:val="a5"/>
      </w:rPr>
      <w:fldChar w:fldCharType="begin"/>
    </w:r>
    <w:r>
      <w:rPr>
        <w:rStyle w:val="a5"/>
      </w:rPr>
      <w:instrText>PAGE</w:instrText>
    </w:r>
    <w:r>
      <w:rPr>
        <w:rStyle w:val="a5"/>
      </w:rPr>
      <w:instrText xml:space="preserve">  </w:instrText>
    </w:r>
    <w:r>
      <w:rPr>
        <w:rStyle w:val="a5"/>
      </w:rPr>
      <w:fldChar w:fldCharType="separate"/>
    </w:r>
    <w:r>
      <w:rPr>
        <w:rStyle w:val="a5"/>
        <w:noProof/>
      </w:rPr>
      <w:t>2</w:t>
    </w:r>
    <w:r>
      <w:rPr>
        <w:rStyle w:val="a5"/>
      </w:rPr>
      <w:fldChar w:fldCharType="end"/>
    </w:r>
  </w:p>
  <w:p w:rsidR="00461507" w:rsidRDefault="0058655C">
    <w:pPr>
      <w:pStyle w:val="a6"/>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507" w:rsidRDefault="0058655C" w:rsidP="007F798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61507" w:rsidRDefault="0058655C">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B3E8C"/>
    <w:rsid w:val="001B3E8C"/>
    <w:rsid w:val="00255552"/>
    <w:rsid w:val="0058655C"/>
    <w:rsid w:val="007F3A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E8C"/>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B3E8C"/>
    <w:pPr>
      <w:widowControl/>
      <w:spacing w:before="100" w:beforeAutospacing="1" w:after="100" w:afterAutospacing="1"/>
      <w:jc w:val="left"/>
    </w:pPr>
    <w:rPr>
      <w:rFonts w:ascii="宋体" w:hAnsi="宋体" w:cs="宋体"/>
      <w:kern w:val="0"/>
      <w:sz w:val="24"/>
    </w:rPr>
  </w:style>
  <w:style w:type="paragraph" w:styleId="a4">
    <w:name w:val="header"/>
    <w:basedOn w:val="a"/>
    <w:link w:val="Char"/>
    <w:rsid w:val="001B3E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B3E8C"/>
    <w:rPr>
      <w:rFonts w:ascii="Times New Roman" w:eastAsia="宋体" w:hAnsi="Times New Roman" w:cs="Times New Roman"/>
      <w:sz w:val="18"/>
      <w:szCs w:val="18"/>
    </w:rPr>
  </w:style>
  <w:style w:type="character" w:styleId="a5">
    <w:name w:val="page number"/>
    <w:basedOn w:val="a0"/>
    <w:rsid w:val="001B3E8C"/>
  </w:style>
  <w:style w:type="paragraph" w:styleId="a6">
    <w:name w:val="footer"/>
    <w:basedOn w:val="a"/>
    <w:link w:val="Char0"/>
    <w:rsid w:val="001B3E8C"/>
    <w:pPr>
      <w:tabs>
        <w:tab w:val="center" w:pos="4153"/>
        <w:tab w:val="right" w:pos="8306"/>
      </w:tabs>
      <w:snapToGrid w:val="0"/>
      <w:jc w:val="left"/>
    </w:pPr>
    <w:rPr>
      <w:sz w:val="18"/>
      <w:szCs w:val="18"/>
    </w:rPr>
  </w:style>
  <w:style w:type="character" w:customStyle="1" w:styleId="Char0">
    <w:name w:val="页脚 Char"/>
    <w:basedOn w:val="a0"/>
    <w:link w:val="a6"/>
    <w:rsid w:val="001B3E8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294</Words>
  <Characters>1681</Characters>
  <Application>Microsoft Office Word</Application>
  <DocSecurity>0</DocSecurity>
  <Lines>14</Lines>
  <Paragraphs>3</Paragraphs>
  <ScaleCrop>false</ScaleCrop>
  <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dc:creator>
  <cp:lastModifiedBy>lj</cp:lastModifiedBy>
  <cp:revision>2</cp:revision>
  <dcterms:created xsi:type="dcterms:W3CDTF">2018-01-10T03:24:00Z</dcterms:created>
  <dcterms:modified xsi:type="dcterms:W3CDTF">2018-01-10T03:26:00Z</dcterms:modified>
</cp:coreProperties>
</file>