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691DF">
      <w:pPr>
        <w:pStyle w:val="3"/>
        <w:spacing w:line="580" w:lineRule="exact"/>
        <w:ind w:right="104"/>
        <w:jc w:val="both"/>
        <w:rPr>
          <w:rFonts w:hint="eastAsia" w:ascii="黑体" w:hAnsi="黑体" w:eastAsia="黑体" w:cs="黑体"/>
          <w:color w:val="000000"/>
          <w:lang w:val="en-US" w:bidi="ar"/>
        </w:rPr>
      </w:pPr>
      <w:r>
        <w:rPr>
          <w:rFonts w:hint="eastAsia" w:ascii="黑体" w:hAnsi="黑体" w:eastAsia="黑体" w:cs="黑体"/>
          <w:color w:val="000000"/>
          <w:lang w:val="en-US" w:bidi="ar"/>
        </w:rPr>
        <w:t>附件</w:t>
      </w:r>
    </w:p>
    <w:p w14:paraId="7A5A993F">
      <w:pPr>
        <w:pStyle w:val="2"/>
        <w:keepNext w:val="0"/>
        <w:keepLines w:val="0"/>
        <w:pageBreakBefore w:val="0"/>
        <w:widowControl w:val="0"/>
        <w:kinsoku/>
        <w:wordWrap/>
        <w:overflowPunct/>
        <w:topLinePunct w:val="0"/>
        <w:autoSpaceDE/>
        <w:autoSpaceDN/>
        <w:bidi w:val="0"/>
        <w:adjustRightInd/>
        <w:snapToGrid/>
        <w:spacing w:line="245" w:lineRule="auto"/>
        <w:ind w:left="0" w:right="0"/>
        <w:jc w:val="center"/>
        <w:textAlignment w:val="auto"/>
        <w:rPr>
          <w:rFonts w:hint="eastAsia"/>
          <w:sz w:val="44"/>
          <w:szCs w:val="44"/>
        </w:rPr>
      </w:pPr>
      <w:r>
        <w:rPr>
          <w:rFonts w:ascii="Times New Roman" w:hAnsi="Times New Roman" w:cs="Times New Roman"/>
          <w:sz w:val="44"/>
          <w:szCs w:val="44"/>
        </w:rPr>
        <w:t>2025</w:t>
      </w:r>
      <w:r>
        <w:rPr>
          <w:sz w:val="44"/>
          <w:szCs w:val="44"/>
        </w:rPr>
        <w:t>年水产养殖规范用药科普下乡活动方案</w:t>
      </w:r>
    </w:p>
    <w:p w14:paraId="2080DD8E">
      <w:pPr>
        <w:pStyle w:val="3"/>
        <w:spacing w:line="580" w:lineRule="exact"/>
        <w:ind w:right="104"/>
        <w:jc w:val="both"/>
        <w:rPr>
          <w:rFonts w:ascii="Times New Roman" w:hAnsi="Times New Roman" w:eastAsia="仿宋_GB2312" w:cs="Times New Roman"/>
          <w:color w:val="000000"/>
          <w:lang w:val="en-US" w:bidi="ar"/>
        </w:rPr>
      </w:pPr>
    </w:p>
    <w:p w14:paraId="0C485155">
      <w:pPr>
        <w:pStyle w:val="3"/>
        <w:keepNext w:val="0"/>
        <w:keepLines w:val="0"/>
        <w:pageBreakBefore w:val="0"/>
        <w:widowControl w:val="0"/>
        <w:kinsoku/>
        <w:wordWrap/>
        <w:overflowPunct/>
        <w:topLinePunct w:val="0"/>
        <w:autoSpaceDN/>
        <w:bidi w:val="0"/>
        <w:adjustRightInd/>
        <w:spacing w:line="600" w:lineRule="exact"/>
        <w:ind w:right="0" w:firstLine="640" w:firstLineChars="200"/>
        <w:jc w:val="both"/>
        <w:textAlignment w:val="auto"/>
        <w:rPr>
          <w:rFonts w:ascii="Times New Roman" w:hAnsi="Times New Roman" w:eastAsia="仿宋_GB2312" w:cs="Times New Roman"/>
          <w:color w:val="000000"/>
          <w:lang w:val="en-US" w:bidi="ar"/>
        </w:rPr>
      </w:pPr>
      <w:r>
        <w:rPr>
          <w:rFonts w:ascii="Times New Roman" w:hAnsi="Times New Roman" w:eastAsia="仿宋_GB2312" w:cs="Times New Roman"/>
          <w:color w:val="000000"/>
          <w:lang w:val="en-US" w:bidi="ar"/>
        </w:rPr>
        <w:t>为深入贯彻习近平总书记关于食品安全</w:t>
      </w:r>
      <w:r>
        <w:rPr>
          <w:rFonts w:hint="eastAsia" w:ascii="Times New Roman" w:hAnsi="Times New Roman" w:eastAsia="仿宋_GB2312" w:cs="Times New Roman"/>
          <w:color w:val="000000"/>
          <w:lang w:val="en-US" w:bidi="ar"/>
        </w:rPr>
        <w:t>“</w:t>
      </w:r>
      <w:r>
        <w:rPr>
          <w:rFonts w:ascii="Times New Roman" w:hAnsi="Times New Roman" w:eastAsia="仿宋_GB2312" w:cs="Times New Roman"/>
          <w:color w:val="000000"/>
          <w:lang w:val="en-US" w:bidi="ar"/>
        </w:rPr>
        <w:t>四个最严</w:t>
      </w:r>
      <w:r>
        <w:rPr>
          <w:rFonts w:hint="eastAsia" w:ascii="Times New Roman" w:hAnsi="Times New Roman" w:eastAsia="仿宋_GB2312" w:cs="Times New Roman"/>
          <w:color w:val="000000"/>
          <w:lang w:val="en-US" w:bidi="ar"/>
        </w:rPr>
        <w:t>”</w:t>
      </w:r>
      <w:r>
        <w:rPr>
          <w:rFonts w:ascii="Times New Roman" w:hAnsi="Times New Roman" w:eastAsia="仿宋_GB2312" w:cs="Times New Roman"/>
          <w:color w:val="000000"/>
          <w:lang w:val="en-US" w:bidi="ar"/>
        </w:rPr>
        <w:t>重要指示精神，紧扣</w:t>
      </w:r>
      <w:r>
        <w:rPr>
          <w:rFonts w:hint="eastAsia" w:ascii="Times New Roman" w:hAnsi="Times New Roman" w:eastAsia="仿宋_GB2312" w:cs="Times New Roman"/>
          <w:color w:val="000000"/>
          <w:lang w:val="en-US" w:bidi="ar"/>
        </w:rPr>
        <w:t>“</w:t>
      </w:r>
      <w:r>
        <w:rPr>
          <w:rFonts w:ascii="Times New Roman" w:hAnsi="Times New Roman" w:eastAsia="仿宋_GB2312" w:cs="Times New Roman"/>
          <w:color w:val="000000"/>
          <w:lang w:val="en-US" w:bidi="ar"/>
        </w:rPr>
        <w:t>十四五</w:t>
      </w:r>
      <w:r>
        <w:rPr>
          <w:rFonts w:hint="eastAsia" w:ascii="Times New Roman" w:hAnsi="Times New Roman" w:eastAsia="仿宋_GB2312" w:cs="Times New Roman"/>
          <w:color w:val="000000"/>
          <w:lang w:val="en-US" w:bidi="ar"/>
        </w:rPr>
        <w:t>”</w:t>
      </w:r>
      <w:r>
        <w:rPr>
          <w:rFonts w:ascii="Times New Roman" w:hAnsi="Times New Roman" w:eastAsia="仿宋_GB2312" w:cs="Times New Roman"/>
          <w:color w:val="000000"/>
          <w:lang w:val="en-US" w:bidi="ar"/>
        </w:rPr>
        <w:t>规划收官之年目标任务，巩固水产养殖用药减量</w:t>
      </w:r>
      <w:r>
        <w:rPr>
          <w:rFonts w:hint="eastAsia" w:ascii="Times New Roman" w:hAnsi="Times New Roman" w:eastAsia="仿宋_GB2312" w:cs="Times New Roman"/>
          <w:color w:val="000000"/>
          <w:lang w:val="en-US" w:bidi="ar"/>
        </w:rPr>
        <w:t>行动</w:t>
      </w:r>
      <w:r>
        <w:rPr>
          <w:rFonts w:ascii="Times New Roman" w:hAnsi="Times New Roman" w:eastAsia="仿宋_GB2312" w:cs="Times New Roman"/>
          <w:color w:val="000000"/>
          <w:lang w:val="en-US" w:bidi="ar"/>
        </w:rPr>
        <w:t>成效，夯实水产品质量安全基础，</w:t>
      </w:r>
      <w:r>
        <w:rPr>
          <w:rFonts w:hint="eastAsia" w:ascii="Times New Roman" w:hAnsi="Times New Roman" w:eastAsia="仿宋_GB2312" w:cs="Times New Roman"/>
          <w:color w:val="000000"/>
          <w:lang w:val="en-US" w:bidi="ar"/>
        </w:rPr>
        <w:t>强化提升</w:t>
      </w:r>
      <w:r>
        <w:rPr>
          <w:rFonts w:ascii="Times New Roman" w:hAnsi="Times New Roman" w:eastAsia="仿宋_GB2312" w:cs="Times New Roman"/>
          <w:color w:val="000000"/>
          <w:lang w:val="en-US" w:bidi="ar"/>
        </w:rPr>
        <w:t>水产养殖从业者</w:t>
      </w:r>
      <w:r>
        <w:rPr>
          <w:rFonts w:hint="eastAsia" w:ascii="Times New Roman" w:hAnsi="Times New Roman" w:eastAsia="仿宋_GB2312" w:cs="Times New Roman"/>
          <w:color w:val="000000"/>
          <w:lang w:val="en-US" w:bidi="ar"/>
        </w:rPr>
        <w:t>规范用药</w:t>
      </w:r>
      <w:r>
        <w:rPr>
          <w:rFonts w:ascii="Times New Roman" w:hAnsi="Times New Roman" w:eastAsia="仿宋_GB2312" w:cs="Times New Roman"/>
          <w:color w:val="000000"/>
          <w:lang w:val="en-US" w:bidi="ar"/>
        </w:rPr>
        <w:t>意识</w:t>
      </w:r>
      <w:r>
        <w:rPr>
          <w:rFonts w:hint="eastAsia" w:ascii="Times New Roman" w:hAnsi="Times New Roman" w:eastAsia="仿宋_GB2312" w:cs="Times New Roman"/>
          <w:color w:val="000000"/>
          <w:lang w:val="en-US" w:bidi="ar"/>
        </w:rPr>
        <w:t>和科学用药</w:t>
      </w:r>
      <w:r>
        <w:rPr>
          <w:rFonts w:ascii="Times New Roman" w:hAnsi="Times New Roman" w:eastAsia="仿宋_GB2312" w:cs="Times New Roman"/>
          <w:color w:val="000000"/>
          <w:lang w:val="en-US" w:bidi="ar"/>
        </w:rPr>
        <w:t>技术水平，2025年，全国水产技术推广总站（以下简称</w:t>
      </w:r>
      <w:r>
        <w:rPr>
          <w:rFonts w:hint="eastAsia" w:ascii="Times New Roman" w:hAnsi="Times New Roman" w:eastAsia="仿宋_GB2312" w:cs="Times New Roman"/>
          <w:color w:val="000000"/>
          <w:lang w:val="en-US" w:bidi="ar"/>
        </w:rPr>
        <w:t>“</w:t>
      </w:r>
      <w:r>
        <w:rPr>
          <w:rFonts w:ascii="Times New Roman" w:hAnsi="Times New Roman" w:eastAsia="仿宋_GB2312" w:cs="Times New Roman"/>
          <w:color w:val="000000"/>
          <w:lang w:val="en-US" w:bidi="ar"/>
        </w:rPr>
        <w:t>总站</w:t>
      </w:r>
      <w:r>
        <w:rPr>
          <w:rFonts w:hint="eastAsia" w:ascii="Times New Roman" w:hAnsi="Times New Roman" w:eastAsia="仿宋_GB2312" w:cs="Times New Roman"/>
          <w:color w:val="000000"/>
          <w:lang w:val="en-US" w:bidi="ar"/>
        </w:rPr>
        <w:t>”</w:t>
      </w:r>
      <w:r>
        <w:rPr>
          <w:rFonts w:ascii="Times New Roman" w:hAnsi="Times New Roman" w:eastAsia="仿宋_GB2312" w:cs="Times New Roman"/>
          <w:color w:val="000000"/>
          <w:lang w:val="en-US" w:bidi="ar"/>
        </w:rPr>
        <w:t>）继续组织开展水产养殖规范用药科普下乡活动。方案如下：</w:t>
      </w:r>
    </w:p>
    <w:p w14:paraId="53A140AE">
      <w:pPr>
        <w:pStyle w:val="9"/>
        <w:keepNext w:val="0"/>
        <w:keepLines w:val="0"/>
        <w:pageBreakBefore w:val="0"/>
        <w:widowControl w:val="0"/>
        <w:kinsoku/>
        <w:wordWrap/>
        <w:overflowPunct/>
        <w:topLinePunct w:val="0"/>
        <w:autoSpaceDE w:val="0"/>
        <w:autoSpaceDN/>
        <w:bidi w:val="0"/>
        <w:adjustRightInd/>
        <w:snapToGrid w:val="0"/>
        <w:spacing w:line="600" w:lineRule="exact"/>
        <w:ind w:right="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一、工作目标</w:t>
      </w:r>
    </w:p>
    <w:p w14:paraId="7A1CACA1">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ascii="Times New Roman" w:hAnsi="Times New Roman" w:eastAsia="仿宋_GB2312" w:cs="Times New Roman"/>
          <w:color w:val="000000"/>
          <w:sz w:val="32"/>
          <w:szCs w:val="32"/>
          <w:lang w:val="en-US" w:bidi="ar"/>
        </w:rPr>
      </w:pPr>
      <w:r>
        <w:rPr>
          <w:rFonts w:ascii="Times New Roman" w:hAnsi="Times New Roman" w:eastAsia="仿宋_GB2312" w:cs="Times New Roman"/>
          <w:color w:val="000000"/>
          <w:sz w:val="32"/>
          <w:szCs w:val="32"/>
          <w:lang w:val="en-US" w:bidi="ar"/>
        </w:rPr>
        <w:t>聚焦水产养殖</w:t>
      </w:r>
      <w:r>
        <w:rPr>
          <w:rFonts w:hint="eastAsia" w:ascii="Times New Roman" w:hAnsi="Times New Roman" w:eastAsia="仿宋_GB2312" w:cs="Times New Roman"/>
          <w:color w:val="000000"/>
          <w:sz w:val="32"/>
          <w:szCs w:val="32"/>
          <w:lang w:val="en-US" w:bidi="ar"/>
        </w:rPr>
        <w:t>过程</w:t>
      </w:r>
      <w:r>
        <w:rPr>
          <w:rFonts w:ascii="Times New Roman" w:hAnsi="Times New Roman" w:eastAsia="仿宋_GB2312" w:cs="Times New Roman"/>
          <w:color w:val="000000"/>
          <w:sz w:val="32"/>
          <w:szCs w:val="32"/>
          <w:lang w:val="en-US" w:bidi="ar"/>
        </w:rPr>
        <w:t>中违法使用禁（停）用药物</w:t>
      </w:r>
      <w:r>
        <w:rPr>
          <w:rFonts w:hint="eastAsia" w:ascii="Times New Roman" w:hAnsi="Times New Roman" w:eastAsia="仿宋_GB2312" w:cs="Times New Roman"/>
          <w:color w:val="000000"/>
          <w:sz w:val="32"/>
          <w:szCs w:val="32"/>
          <w:lang w:val="en-US" w:bidi="ar"/>
        </w:rPr>
        <w:t>、</w:t>
      </w:r>
      <w:r>
        <w:rPr>
          <w:rFonts w:ascii="Times New Roman" w:hAnsi="Times New Roman" w:eastAsia="仿宋_GB2312" w:cs="Times New Roman"/>
          <w:color w:val="000000"/>
          <w:sz w:val="32"/>
          <w:szCs w:val="32"/>
          <w:lang w:val="en-US" w:bidi="ar"/>
        </w:rPr>
        <w:t>假劣兽药</w:t>
      </w:r>
      <w:r>
        <w:rPr>
          <w:rFonts w:hint="eastAsia" w:ascii="Times New Roman" w:hAnsi="Times New Roman" w:eastAsia="仿宋_GB2312" w:cs="Times New Roman"/>
          <w:color w:val="000000"/>
          <w:sz w:val="32"/>
          <w:szCs w:val="32"/>
          <w:lang w:val="en-US" w:bidi="ar"/>
        </w:rPr>
        <w:t>以及</w:t>
      </w:r>
      <w:r>
        <w:rPr>
          <w:rFonts w:ascii="Times New Roman" w:hAnsi="Times New Roman" w:eastAsia="仿宋_GB2312" w:cs="Times New Roman"/>
          <w:color w:val="000000"/>
          <w:sz w:val="32"/>
          <w:szCs w:val="32"/>
          <w:lang w:val="en-US" w:bidi="ar"/>
        </w:rPr>
        <w:t>兽药残留超标</w:t>
      </w:r>
      <w:r>
        <w:rPr>
          <w:rFonts w:hint="eastAsia" w:ascii="Times New Roman" w:hAnsi="Times New Roman" w:eastAsia="仿宋_GB2312" w:cs="Times New Roman"/>
          <w:color w:val="000000"/>
          <w:sz w:val="32"/>
          <w:szCs w:val="32"/>
          <w:lang w:val="en-US" w:bidi="ar"/>
        </w:rPr>
        <w:t>、人药兽用</w:t>
      </w:r>
      <w:r>
        <w:rPr>
          <w:rFonts w:ascii="Times New Roman" w:hAnsi="Times New Roman" w:eastAsia="仿宋_GB2312" w:cs="Times New Roman"/>
          <w:color w:val="000000"/>
          <w:sz w:val="32"/>
          <w:szCs w:val="32"/>
          <w:lang w:val="en-US" w:bidi="ar"/>
        </w:rPr>
        <w:t>等问题，通过加大政策法规和规范用药技术宣传力度</w:t>
      </w:r>
      <w:r>
        <w:rPr>
          <w:rFonts w:hint="eastAsia" w:ascii="Times New Roman" w:hAnsi="Times New Roman" w:eastAsia="仿宋_GB2312" w:cs="Times New Roman"/>
          <w:color w:val="000000"/>
          <w:sz w:val="32"/>
          <w:szCs w:val="32"/>
          <w:lang w:val="en-US" w:bidi="ar"/>
        </w:rPr>
        <w:t>，加强基层诊疗服务能力建设，</w:t>
      </w:r>
      <w:r>
        <w:rPr>
          <w:rFonts w:ascii="Times New Roman" w:hAnsi="Times New Roman" w:eastAsia="仿宋_GB2312" w:cs="Times New Roman"/>
          <w:color w:val="000000"/>
          <w:sz w:val="32"/>
          <w:szCs w:val="32"/>
          <w:lang w:val="en-US" w:bidi="ar"/>
        </w:rPr>
        <w:t>推动绿色健康养殖模式进一步普及，有效提升</w:t>
      </w:r>
      <w:r>
        <w:rPr>
          <w:rFonts w:hint="eastAsia" w:ascii="Times New Roman" w:hAnsi="Times New Roman" w:eastAsia="仿宋_GB2312" w:cs="Times New Roman"/>
          <w:color w:val="000000"/>
          <w:sz w:val="32"/>
          <w:szCs w:val="32"/>
          <w:lang w:val="en-US" w:bidi="ar"/>
        </w:rPr>
        <w:t>水产</w:t>
      </w:r>
      <w:r>
        <w:rPr>
          <w:rFonts w:ascii="Times New Roman" w:hAnsi="Times New Roman" w:eastAsia="仿宋_GB2312" w:cs="Times New Roman"/>
          <w:color w:val="000000"/>
          <w:sz w:val="32"/>
          <w:szCs w:val="32"/>
          <w:lang w:val="en-US" w:bidi="ar"/>
        </w:rPr>
        <w:t>养殖从业者规范用药意识，保障水产品质量安全</w:t>
      </w:r>
      <w:r>
        <w:rPr>
          <w:rFonts w:hint="eastAsia" w:ascii="Times New Roman" w:hAnsi="Times New Roman" w:eastAsia="仿宋_GB2312" w:cs="Times New Roman"/>
          <w:color w:val="000000"/>
          <w:sz w:val="32"/>
          <w:szCs w:val="32"/>
          <w:lang w:val="en-US" w:bidi="ar"/>
        </w:rPr>
        <w:t>。</w:t>
      </w:r>
    </w:p>
    <w:p w14:paraId="48CBE62A">
      <w:pPr>
        <w:pStyle w:val="9"/>
        <w:keepNext w:val="0"/>
        <w:keepLines w:val="0"/>
        <w:pageBreakBefore w:val="0"/>
        <w:widowControl w:val="0"/>
        <w:kinsoku/>
        <w:wordWrap/>
        <w:overflowPunct/>
        <w:topLinePunct w:val="0"/>
        <w:autoSpaceDE w:val="0"/>
        <w:autoSpaceDN/>
        <w:bidi w:val="0"/>
        <w:adjustRightInd/>
        <w:snapToGrid w:val="0"/>
        <w:spacing w:line="600" w:lineRule="exact"/>
        <w:ind w:right="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二、重点任务</w:t>
      </w:r>
    </w:p>
    <w:p w14:paraId="67726BC2">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ascii="Times New Roman" w:hAnsi="Times New Roman" w:eastAsia="仿宋_GB2312" w:cs="Times New Roman"/>
          <w:b/>
          <w:color w:val="000000"/>
          <w:sz w:val="32"/>
          <w:szCs w:val="32"/>
          <w:lang w:val="en-US" w:bidi="ar"/>
        </w:rPr>
      </w:pPr>
      <w:r>
        <w:rPr>
          <w:rFonts w:ascii="Times New Roman" w:hAnsi="Times New Roman" w:eastAsia="仿宋_GB2312" w:cs="Times New Roman"/>
          <w:b/>
          <w:color w:val="000000"/>
          <w:sz w:val="32"/>
          <w:szCs w:val="32"/>
          <w:lang w:val="en-US" w:bidi="ar"/>
        </w:rPr>
        <w:t>（一）聚焦政策宣讲。</w:t>
      </w:r>
      <w:r>
        <w:rPr>
          <w:rFonts w:hint="eastAsia" w:ascii="Times New Roman" w:hAnsi="Times New Roman" w:eastAsia="仿宋_GB2312" w:cs="Times New Roman"/>
          <w:spacing w:val="18"/>
          <w:kern w:val="2"/>
          <w:sz w:val="32"/>
          <w:szCs w:val="32"/>
          <w:lang w:val="en-US" w:bidi="ar-SA"/>
        </w:rPr>
        <w:t>加强对《</w:t>
      </w:r>
      <w:r>
        <w:rPr>
          <w:rFonts w:ascii="Times New Roman" w:hAnsi="Times New Roman" w:eastAsia="仿宋_GB2312" w:cs="Times New Roman"/>
          <w:color w:val="000000"/>
          <w:sz w:val="32"/>
          <w:szCs w:val="32"/>
          <w:lang w:val="en-US" w:bidi="ar"/>
        </w:rPr>
        <w:t>中华人民共和国渔业法》</w:t>
      </w:r>
      <w:r>
        <w:rPr>
          <w:rFonts w:hint="eastAsia" w:ascii="Times New Roman" w:hAnsi="Times New Roman" w:eastAsia="仿宋_GB2312" w:cs="Times New Roman"/>
          <w:color w:val="000000"/>
          <w:sz w:val="32"/>
          <w:szCs w:val="32"/>
          <w:lang w:val="en-US" w:bidi="ar"/>
        </w:rPr>
        <w:t>《中华人民共和国农产品质量安全法》《兽药管理条例》等法律</w:t>
      </w:r>
      <w:r>
        <w:rPr>
          <w:rFonts w:hint="eastAsia" w:ascii="Calibri" w:hAnsi="Calibri" w:eastAsia="仿宋_GB2312" w:cs="Times New Roman"/>
          <w:sz w:val="32"/>
          <w:szCs w:val="32"/>
          <w:lang w:val="en-US" w:bidi="ar-SA"/>
        </w:rPr>
        <w:t>法规以及</w:t>
      </w:r>
      <w:r>
        <w:rPr>
          <w:rFonts w:hint="eastAsia" w:ascii="Times New Roman" w:hAnsi="Times New Roman" w:eastAsia="仿宋_GB2312" w:cs="Times New Roman"/>
          <w:color w:val="000000"/>
          <w:sz w:val="32"/>
          <w:szCs w:val="32"/>
          <w:lang w:val="en-US" w:bidi="ar"/>
        </w:rPr>
        <w:t>《</w:t>
      </w:r>
      <w:r>
        <w:rPr>
          <w:rFonts w:hint="eastAsia" w:ascii="Calibri" w:hAnsi="Calibri" w:eastAsia="仿宋_GB2312" w:cs="Times New Roman"/>
          <w:sz w:val="32"/>
          <w:szCs w:val="32"/>
          <w:lang w:val="en-US" w:bidi="ar-SA"/>
        </w:rPr>
        <w:t>水产养殖用药明白纸</w:t>
      </w:r>
      <w:r>
        <w:rPr>
          <w:rFonts w:ascii="Times New Roman" w:hAnsi="Times New Roman" w:eastAsia="仿宋_GB2312" w:cs="Times New Roman"/>
          <w:sz w:val="32"/>
          <w:szCs w:val="32"/>
          <w:lang w:val="en-US" w:bidi="ar-SA"/>
        </w:rPr>
        <w:t>2024年1号、2号</w:t>
      </w:r>
      <w:r>
        <w:rPr>
          <w:rFonts w:hint="eastAsia" w:ascii="Calibri" w:hAnsi="Calibri" w:eastAsia="仿宋_GB2312" w:cs="Times New Roman"/>
          <w:sz w:val="32"/>
          <w:szCs w:val="32"/>
          <w:lang w:val="en-US" w:bidi="ar-SA"/>
        </w:rPr>
        <w:t>》</w:t>
      </w:r>
      <w:r>
        <w:rPr>
          <w:rFonts w:hint="eastAsia" w:ascii="Times New Roman" w:hAnsi="Times New Roman" w:eastAsia="仿宋_GB2312" w:cs="Times New Roman"/>
          <w:sz w:val="32"/>
          <w:szCs w:val="32"/>
          <w:lang w:val="en-US" w:bidi="ar-SA"/>
        </w:rPr>
        <w:t>及配套宣传资料等科普材料</w:t>
      </w:r>
      <w:r>
        <w:rPr>
          <w:rFonts w:hint="eastAsia" w:ascii="Times New Roman" w:hAnsi="Times New Roman" w:eastAsia="仿宋_GB2312" w:cs="Times New Roman"/>
          <w:color w:val="000000"/>
          <w:sz w:val="32"/>
          <w:szCs w:val="32"/>
          <w:lang w:val="en-US" w:bidi="ar"/>
        </w:rPr>
        <w:t>的宣传、解读及讲解</w:t>
      </w:r>
      <w:r>
        <w:rPr>
          <w:rFonts w:ascii="Times New Roman" w:hAnsi="Times New Roman" w:eastAsia="仿宋_GB2312" w:cs="Times New Roman"/>
          <w:color w:val="000000"/>
          <w:sz w:val="32"/>
          <w:szCs w:val="32"/>
          <w:lang w:val="en-US" w:bidi="ar"/>
        </w:rPr>
        <w:t>，教育引导</w:t>
      </w:r>
      <w:r>
        <w:rPr>
          <w:rFonts w:hint="eastAsia" w:ascii="Times New Roman" w:hAnsi="Times New Roman" w:eastAsia="仿宋_GB2312" w:cs="Times New Roman"/>
          <w:color w:val="000000"/>
          <w:sz w:val="32"/>
          <w:szCs w:val="32"/>
          <w:lang w:val="en-US" w:bidi="ar"/>
        </w:rPr>
        <w:t>水产</w:t>
      </w:r>
      <w:r>
        <w:rPr>
          <w:rFonts w:ascii="Times New Roman" w:hAnsi="Times New Roman" w:eastAsia="仿宋_GB2312" w:cs="Times New Roman"/>
          <w:color w:val="000000"/>
          <w:sz w:val="32"/>
          <w:szCs w:val="32"/>
          <w:lang w:val="en-US" w:bidi="ar"/>
        </w:rPr>
        <w:t>养殖从业者不购买和使用禁（停）用药</w:t>
      </w:r>
      <w:r>
        <w:rPr>
          <w:rFonts w:hint="eastAsia" w:ascii="Times New Roman" w:hAnsi="Times New Roman" w:eastAsia="仿宋_GB2312" w:cs="Times New Roman"/>
          <w:color w:val="000000"/>
          <w:sz w:val="32"/>
          <w:szCs w:val="32"/>
          <w:lang w:val="en-US" w:bidi="ar"/>
        </w:rPr>
        <w:t>、</w:t>
      </w:r>
      <w:r>
        <w:rPr>
          <w:rFonts w:ascii="Times New Roman" w:hAnsi="Times New Roman" w:eastAsia="仿宋_GB2312" w:cs="Times New Roman"/>
          <w:color w:val="000000"/>
          <w:sz w:val="32"/>
          <w:szCs w:val="32"/>
          <w:lang w:val="en-US" w:bidi="ar"/>
        </w:rPr>
        <w:t>人用药</w:t>
      </w:r>
      <w:r>
        <w:rPr>
          <w:rFonts w:hint="eastAsia" w:ascii="Times New Roman" w:hAnsi="Times New Roman" w:eastAsia="仿宋_GB2312" w:cs="Times New Roman"/>
          <w:color w:val="000000"/>
          <w:sz w:val="32"/>
          <w:szCs w:val="32"/>
          <w:lang w:val="en-US" w:bidi="ar"/>
        </w:rPr>
        <w:t>、</w:t>
      </w:r>
      <w:r>
        <w:rPr>
          <w:rFonts w:ascii="Times New Roman" w:hAnsi="Times New Roman" w:eastAsia="仿宋_GB2312" w:cs="Times New Roman"/>
          <w:color w:val="000000"/>
          <w:sz w:val="32"/>
          <w:szCs w:val="32"/>
          <w:lang w:val="en-US" w:bidi="ar"/>
        </w:rPr>
        <w:t>原料药</w:t>
      </w:r>
      <w:r>
        <w:rPr>
          <w:rFonts w:hint="eastAsia" w:ascii="Times New Roman" w:hAnsi="Times New Roman" w:eastAsia="仿宋_GB2312" w:cs="Times New Roman"/>
          <w:color w:val="000000"/>
          <w:sz w:val="32"/>
          <w:szCs w:val="32"/>
          <w:lang w:val="en-US" w:bidi="ar"/>
        </w:rPr>
        <w:t>、</w:t>
      </w:r>
      <w:r>
        <w:rPr>
          <w:rFonts w:ascii="Times New Roman" w:hAnsi="Times New Roman" w:eastAsia="仿宋_GB2312" w:cs="Times New Roman"/>
          <w:color w:val="000000"/>
          <w:sz w:val="32"/>
          <w:szCs w:val="32"/>
          <w:lang w:val="en-US" w:bidi="ar"/>
        </w:rPr>
        <w:t>农药</w:t>
      </w:r>
      <w:r>
        <w:rPr>
          <w:rFonts w:hint="eastAsia" w:ascii="Times New Roman" w:hAnsi="Times New Roman" w:eastAsia="仿宋_GB2312" w:cs="Times New Roman"/>
          <w:color w:val="000000"/>
          <w:sz w:val="32"/>
          <w:szCs w:val="32"/>
          <w:lang w:val="en-US" w:bidi="ar"/>
        </w:rPr>
        <w:t>等违规药品</w:t>
      </w:r>
      <w:r>
        <w:rPr>
          <w:rFonts w:ascii="Times New Roman" w:hAnsi="Times New Roman" w:eastAsia="仿宋_GB2312" w:cs="Times New Roman"/>
          <w:color w:val="000000"/>
          <w:sz w:val="32"/>
          <w:szCs w:val="32"/>
          <w:lang w:val="en-US" w:bidi="ar"/>
        </w:rPr>
        <w:t>，严格执行休药期制度</w:t>
      </w:r>
      <w:r>
        <w:rPr>
          <w:rFonts w:hint="eastAsia" w:ascii="Times New Roman" w:hAnsi="Times New Roman" w:eastAsia="仿宋_GB2312" w:cs="Times New Roman"/>
          <w:color w:val="000000"/>
          <w:sz w:val="32"/>
          <w:szCs w:val="32"/>
          <w:lang w:val="en-US" w:bidi="ar"/>
        </w:rPr>
        <w:t>，提高水产养殖从业者规范用药意识</w:t>
      </w:r>
      <w:r>
        <w:rPr>
          <w:rFonts w:ascii="Times New Roman" w:hAnsi="Times New Roman" w:eastAsia="仿宋_GB2312" w:cs="Times New Roman"/>
          <w:color w:val="000000"/>
          <w:sz w:val="32"/>
          <w:szCs w:val="32"/>
          <w:lang w:val="en-US" w:bidi="ar"/>
        </w:rPr>
        <w:t>。</w:t>
      </w:r>
    </w:p>
    <w:p w14:paraId="29FAD4AE">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ascii="Times New Roman" w:hAnsi="Times New Roman" w:eastAsia="仿宋_GB2312" w:cs="Times New Roman"/>
          <w:color w:val="000000"/>
          <w:sz w:val="32"/>
          <w:szCs w:val="32"/>
          <w:lang w:val="en-US" w:bidi="ar"/>
        </w:rPr>
      </w:pPr>
      <w:r>
        <w:rPr>
          <w:rFonts w:ascii="Times New Roman" w:hAnsi="Times New Roman" w:eastAsia="仿宋_GB2312" w:cs="Times New Roman"/>
          <w:b/>
          <w:color w:val="000000"/>
          <w:sz w:val="32"/>
          <w:szCs w:val="32"/>
          <w:lang w:val="en-US" w:bidi="ar"/>
        </w:rPr>
        <w:t>（二）聚焦关键环节</w:t>
      </w:r>
      <w:r>
        <w:rPr>
          <w:rFonts w:ascii="Times New Roman" w:hAnsi="Times New Roman" w:eastAsia="仿宋_GB2312" w:cs="Times New Roman"/>
          <w:color w:val="000000"/>
          <w:sz w:val="32"/>
          <w:szCs w:val="32"/>
          <w:lang w:val="en-US" w:bidi="ar"/>
        </w:rPr>
        <w:t>。围绕</w:t>
      </w:r>
      <w:r>
        <w:rPr>
          <w:rFonts w:hint="eastAsia" w:ascii="Times New Roman" w:hAnsi="Times New Roman" w:eastAsia="仿宋_GB2312" w:cs="Times New Roman"/>
          <w:color w:val="000000"/>
          <w:sz w:val="32"/>
          <w:szCs w:val="32"/>
          <w:lang w:val="en-US" w:bidi="ar"/>
        </w:rPr>
        <w:t>水产养殖过程中</w:t>
      </w:r>
      <w:r>
        <w:rPr>
          <w:rFonts w:hint="eastAsia" w:ascii="Times New Roman" w:hAnsi="Times New Roman" w:eastAsia="仿宋_GB2312" w:cs="Times New Roman"/>
          <w:sz w:val="32"/>
          <w:szCs w:val="32"/>
        </w:rPr>
        <w:t>孔雀石绿、氧氟沙星、氯霉素和呋喃唑酮类等禁（停）用药物违法使用，以及</w:t>
      </w:r>
      <w:r>
        <w:rPr>
          <w:rFonts w:ascii="Times New Roman" w:hAnsi="Times New Roman" w:eastAsia="仿宋_GB2312" w:cs="Times New Roman"/>
          <w:color w:val="000000"/>
          <w:sz w:val="32"/>
          <w:szCs w:val="32"/>
          <w:lang w:val="en-US" w:bidi="ar"/>
        </w:rPr>
        <w:t>恩诺沙星等常规药物残留超标问题</w:t>
      </w:r>
      <w:r>
        <w:rPr>
          <w:rFonts w:hint="eastAsia" w:ascii="Times New Roman" w:hAnsi="Times New Roman" w:eastAsia="仿宋_GB2312" w:cs="Times New Roman"/>
          <w:color w:val="000000"/>
          <w:sz w:val="32"/>
          <w:szCs w:val="32"/>
          <w:lang w:val="en-US" w:bidi="ar"/>
        </w:rPr>
        <w:t>，</w:t>
      </w:r>
      <w:r>
        <w:rPr>
          <w:rFonts w:ascii="Times New Roman" w:hAnsi="Times New Roman" w:eastAsia="仿宋_GB2312" w:cs="Times New Roman"/>
          <w:color w:val="000000"/>
          <w:sz w:val="32"/>
          <w:szCs w:val="32"/>
          <w:lang w:val="en-US" w:bidi="ar"/>
        </w:rPr>
        <w:t>在重点水产养殖地区</w:t>
      </w:r>
      <w:r>
        <w:rPr>
          <w:rFonts w:hint="eastAsia" w:ascii="Times New Roman" w:hAnsi="Times New Roman" w:eastAsia="仿宋_GB2312" w:cs="Times New Roman"/>
          <w:color w:val="000000"/>
          <w:sz w:val="32"/>
          <w:szCs w:val="32"/>
          <w:lang w:val="en-US" w:bidi="ar"/>
        </w:rPr>
        <w:t>，针对</w:t>
      </w:r>
      <w:r>
        <w:rPr>
          <w:rFonts w:ascii="Times New Roman" w:hAnsi="Times New Roman" w:eastAsia="仿宋_GB2312" w:cs="Times New Roman"/>
          <w:color w:val="000000"/>
          <w:sz w:val="32"/>
          <w:szCs w:val="32"/>
          <w:lang w:val="en-US" w:bidi="ar"/>
        </w:rPr>
        <w:t>重点养殖品种、重要养殖时间节点，</w:t>
      </w:r>
      <w:r>
        <w:rPr>
          <w:rFonts w:hint="eastAsia" w:ascii="Times New Roman" w:hAnsi="Times New Roman" w:eastAsia="仿宋_GB2312" w:cs="Times New Roman"/>
          <w:color w:val="000000"/>
          <w:sz w:val="32"/>
          <w:szCs w:val="32"/>
          <w:lang w:val="en-US" w:bidi="ar"/>
        </w:rPr>
        <w:t>开展</w:t>
      </w:r>
      <w:r>
        <w:rPr>
          <w:rFonts w:hint="eastAsia" w:ascii="Times New Roman" w:hAnsi="Times New Roman" w:eastAsia="仿宋_GB2312" w:cs="Times New Roman"/>
          <w:color w:val="000000"/>
          <w:sz w:val="32"/>
          <w:szCs w:val="32"/>
          <w:lang w:bidi="ar"/>
        </w:rPr>
        <w:t>辨别真假水产养殖用兽药、</w:t>
      </w:r>
      <w:r>
        <w:rPr>
          <w:rFonts w:hint="eastAsia" w:ascii="Times New Roman" w:hAnsi="Times New Roman" w:eastAsia="仿宋_GB2312" w:cs="Times New Roman"/>
          <w:color w:val="000000"/>
          <w:sz w:val="32"/>
          <w:szCs w:val="32"/>
          <w:lang w:val="en-US" w:bidi="ar"/>
        </w:rPr>
        <w:t>绿色健康养殖技术等指导，组织遵守</w:t>
      </w:r>
      <w:r>
        <w:rPr>
          <w:rFonts w:ascii="Times New Roman" w:hAnsi="Times New Roman" w:eastAsia="仿宋_GB2312" w:cs="Times New Roman"/>
          <w:color w:val="000000"/>
          <w:sz w:val="32"/>
          <w:szCs w:val="32"/>
          <w:lang w:val="en-US" w:bidi="ar"/>
        </w:rPr>
        <w:t>兽药残留限量规定</w:t>
      </w:r>
      <w:r>
        <w:rPr>
          <w:rFonts w:hint="eastAsia" w:ascii="Times New Roman" w:hAnsi="Times New Roman" w:eastAsia="仿宋_GB2312" w:cs="Times New Roman"/>
          <w:color w:val="000000"/>
          <w:sz w:val="32"/>
          <w:szCs w:val="32"/>
          <w:lang w:val="en-US" w:bidi="ar"/>
        </w:rPr>
        <w:t>和休药期制度等培训</w:t>
      </w:r>
      <w:r>
        <w:rPr>
          <w:rFonts w:hint="eastAsia"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bidi="ar"/>
        </w:rPr>
        <w:t>提高水产养殖从业者科学用药水平</w:t>
      </w:r>
      <w:r>
        <w:rPr>
          <w:rFonts w:ascii="Times New Roman" w:hAnsi="Times New Roman" w:eastAsia="仿宋_GB2312" w:cs="Times New Roman"/>
          <w:color w:val="000000"/>
          <w:sz w:val="32"/>
          <w:szCs w:val="32"/>
          <w:lang w:val="en-US" w:bidi="ar"/>
        </w:rPr>
        <w:t>。</w:t>
      </w:r>
    </w:p>
    <w:p w14:paraId="498D43A1">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ascii="Times New Roman" w:hAnsi="Times New Roman" w:eastAsia="仿宋_GB2312" w:cs="Times New Roman"/>
          <w:color w:val="000000"/>
          <w:sz w:val="32"/>
          <w:szCs w:val="32"/>
          <w:lang w:val="en-US" w:bidi="ar"/>
        </w:rPr>
      </w:pPr>
      <w:r>
        <w:rPr>
          <w:rFonts w:ascii="Times New Roman" w:hAnsi="Times New Roman" w:eastAsia="仿宋_GB2312" w:cs="Times New Roman"/>
          <w:b/>
          <w:color w:val="000000"/>
          <w:sz w:val="32"/>
          <w:szCs w:val="32"/>
          <w:lang w:val="en-US" w:bidi="ar"/>
        </w:rPr>
        <w:t>（三）聚焦重点对象。</w:t>
      </w:r>
      <w:r>
        <w:rPr>
          <w:rFonts w:hint="eastAsia" w:ascii="Times New Roman" w:hAnsi="Times New Roman" w:eastAsia="仿宋_GB2312" w:cs="Times New Roman"/>
          <w:color w:val="000000"/>
          <w:sz w:val="32"/>
          <w:szCs w:val="32"/>
          <w:lang w:bidi="ar"/>
        </w:rPr>
        <w:t>梳理质量安全风险防控清单，</w:t>
      </w:r>
      <w:r>
        <w:rPr>
          <w:rFonts w:hint="eastAsia" w:ascii="Times New Roman" w:hAnsi="Times New Roman" w:eastAsia="仿宋_GB2312" w:cs="Times New Roman"/>
          <w:color w:val="000000"/>
          <w:sz w:val="32"/>
          <w:szCs w:val="32"/>
          <w:lang w:val="en-US" w:bidi="ar"/>
        </w:rPr>
        <w:t>围绕</w:t>
      </w:r>
      <w:r>
        <w:rPr>
          <w:rFonts w:hint="eastAsia" w:ascii="Times New Roman" w:hAnsi="Times New Roman" w:eastAsia="仿宋_GB2312" w:cs="Times New Roman"/>
          <w:color w:val="000000"/>
          <w:sz w:val="32"/>
          <w:szCs w:val="32"/>
          <w:lang w:bidi="ar"/>
        </w:rPr>
        <w:t>兽药残留、人药兽用等违规用药</w:t>
      </w:r>
      <w:r>
        <w:rPr>
          <w:rFonts w:hint="eastAsia" w:ascii="Times New Roman" w:hAnsi="Times New Roman" w:eastAsia="仿宋_GB2312" w:cs="Times New Roman"/>
          <w:color w:val="000000"/>
          <w:sz w:val="32"/>
          <w:szCs w:val="32"/>
          <w:lang w:val="en-US" w:bidi="ar"/>
        </w:rPr>
        <w:t>现象</w:t>
      </w:r>
      <w:r>
        <w:rPr>
          <w:rFonts w:hint="eastAsia" w:ascii="Times New Roman" w:hAnsi="Times New Roman" w:eastAsia="仿宋_GB2312" w:cs="Times New Roman"/>
          <w:color w:val="000000"/>
          <w:sz w:val="32"/>
          <w:szCs w:val="32"/>
          <w:lang w:bidi="ar"/>
        </w:rPr>
        <w:t>严重地区，</w:t>
      </w:r>
      <w:r>
        <w:rPr>
          <w:rFonts w:hint="eastAsia" w:ascii="Times New Roman" w:hAnsi="Times New Roman" w:eastAsia="仿宋_GB2312" w:cs="Times New Roman"/>
          <w:color w:val="000000"/>
          <w:sz w:val="32"/>
          <w:szCs w:val="32"/>
          <w:lang w:val="en-US" w:bidi="ar"/>
        </w:rPr>
        <w:t>聚焦泥鳅、黄鳝、牛蛙、大口黑鲈、鳊鱼、鲫鱼、乌鳢等7个重点养殖品种，重点关注养殖小户和散户，深化技术帮扶，加强水产品质量安全事故典型案例警示教育</w:t>
      </w:r>
      <w:r>
        <w:rPr>
          <w:rFonts w:hint="eastAsia" w:ascii="Times New Roman" w:hAnsi="Times New Roman" w:eastAsia="仿宋_GB2312" w:cs="Times New Roman"/>
          <w:sz w:val="32"/>
          <w:szCs w:val="32"/>
          <w:lang w:bidi="ar"/>
        </w:rPr>
        <w:t>，</w:t>
      </w:r>
      <w:r>
        <w:rPr>
          <w:rFonts w:hint="eastAsia" w:ascii="Times New Roman" w:hAnsi="Times New Roman" w:eastAsia="仿宋_GB2312" w:cs="Times New Roman"/>
          <w:color w:val="000000"/>
          <w:sz w:val="32"/>
          <w:szCs w:val="32"/>
          <w:lang w:val="en-US" w:bidi="ar"/>
        </w:rPr>
        <w:t>提高重点问题水产品质量安全水平。</w:t>
      </w:r>
    </w:p>
    <w:p w14:paraId="69C37777">
      <w:pPr>
        <w:pStyle w:val="9"/>
        <w:keepNext w:val="0"/>
        <w:keepLines w:val="0"/>
        <w:pageBreakBefore w:val="0"/>
        <w:widowControl w:val="0"/>
        <w:kinsoku/>
        <w:wordWrap/>
        <w:overflowPunct/>
        <w:topLinePunct w:val="0"/>
        <w:autoSpaceDE w:val="0"/>
        <w:autoSpaceDN/>
        <w:bidi w:val="0"/>
        <w:adjustRightInd/>
        <w:snapToGrid w:val="0"/>
        <w:spacing w:line="600" w:lineRule="exact"/>
        <w:ind w:right="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三、有关要求</w:t>
      </w:r>
    </w:p>
    <w:p w14:paraId="29E318F1">
      <w:pPr>
        <w:keepNext w:val="0"/>
        <w:keepLines w:val="0"/>
        <w:pageBreakBefore w:val="0"/>
        <w:widowControl w:val="0"/>
        <w:kinsoku/>
        <w:wordWrap/>
        <w:overflowPunct/>
        <w:topLinePunct w:val="0"/>
        <w:autoSpaceDN/>
        <w:bidi w:val="0"/>
        <w:adjustRightInd/>
        <w:spacing w:line="600" w:lineRule="exact"/>
        <w:ind w:right="0" w:firstLine="643" w:firstLineChars="200"/>
        <w:jc w:val="both"/>
        <w:textAlignment w:val="auto"/>
        <w:rPr>
          <w:rFonts w:hint="eastAsia" w:ascii="仿宋_GB2312" w:hAnsi="仿宋_GB2312" w:eastAsia="仿宋_GB2312" w:cs="仿宋_GB2312"/>
          <w:color w:val="000000"/>
          <w:sz w:val="32"/>
          <w:szCs w:val="32"/>
          <w:lang w:val="en-US" w:bidi="ar"/>
        </w:rPr>
      </w:pPr>
      <w:r>
        <w:rPr>
          <w:rFonts w:ascii="Times New Roman" w:hAnsi="Times New Roman" w:eastAsia="仿宋_GB2312" w:cs="Times New Roman"/>
          <w:b/>
          <w:color w:val="000000"/>
          <w:sz w:val="32"/>
          <w:szCs w:val="32"/>
          <w:lang w:val="en-US" w:bidi="ar"/>
        </w:rPr>
        <w:t>（一）</w:t>
      </w:r>
      <w:r>
        <w:rPr>
          <w:rFonts w:hint="eastAsia" w:ascii="Times New Roman" w:hAnsi="Times New Roman" w:eastAsia="仿宋_GB2312" w:cs="Times New Roman"/>
          <w:b/>
          <w:color w:val="000000"/>
          <w:sz w:val="32"/>
          <w:szCs w:val="32"/>
          <w:lang w:val="en-US" w:bidi="ar"/>
        </w:rPr>
        <w:t>提高认识，压实责任</w:t>
      </w:r>
      <w:r>
        <w:rPr>
          <w:rFonts w:ascii="Times New Roman" w:hAnsi="Times New Roman" w:eastAsia="仿宋_GB2312" w:cs="Times New Roman"/>
          <w:b/>
          <w:color w:val="000000"/>
          <w:sz w:val="32"/>
          <w:szCs w:val="32"/>
          <w:lang w:val="en-US" w:bidi="ar"/>
        </w:rPr>
        <w:t>。</w:t>
      </w:r>
      <w:r>
        <w:rPr>
          <w:rFonts w:hint="eastAsia" w:ascii="仿宋_GB2312" w:hAnsi="仿宋_GB2312" w:eastAsia="仿宋_GB2312" w:cs="仿宋_GB2312"/>
          <w:color w:val="000000"/>
          <w:sz w:val="32"/>
          <w:szCs w:val="32"/>
          <w:lang w:val="en-US" w:bidi="ar"/>
        </w:rPr>
        <w:t>各地要充分认识水产养殖规范用药科普下乡活动是落实水产绿色健康养殖技术推广“五大行动”，推动水产养殖业绿色高质量发展的重要抓手。按照通知要求，制定本地区实施方案，</w:t>
      </w:r>
      <w:r>
        <w:rPr>
          <w:rFonts w:ascii="仿宋_GB2312" w:hAnsi="仿宋_GB2312" w:eastAsia="仿宋_GB2312" w:cs="仿宋_GB2312"/>
          <w:color w:val="000000"/>
          <w:sz w:val="32"/>
          <w:szCs w:val="32"/>
          <w:lang w:val="en-US" w:bidi="ar"/>
        </w:rPr>
        <w:t>建立“省—市—县”三级联动机制</w:t>
      </w:r>
      <w:r>
        <w:rPr>
          <w:rFonts w:hint="eastAsia" w:ascii="仿宋_GB2312" w:hAnsi="仿宋_GB2312" w:eastAsia="仿宋_GB2312" w:cs="仿宋_GB2312"/>
          <w:color w:val="000000"/>
          <w:sz w:val="32"/>
          <w:szCs w:val="32"/>
          <w:lang w:val="en-US" w:bidi="ar"/>
        </w:rPr>
        <w:t>，推动规范用药科普下乡活动走深走实。</w:t>
      </w:r>
    </w:p>
    <w:p w14:paraId="362E75A8">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hint="eastAsia" w:ascii="仿宋_GB2312" w:hAnsi="仿宋_GB2312" w:eastAsia="仿宋_GB2312" w:cs="仿宋_GB2312"/>
          <w:color w:val="000000"/>
          <w:sz w:val="32"/>
          <w:szCs w:val="32"/>
          <w:lang w:val="en-US" w:bidi="ar"/>
        </w:rPr>
      </w:pPr>
      <w:r>
        <w:rPr>
          <w:rFonts w:ascii="Times New Roman" w:hAnsi="Times New Roman" w:eastAsia="仿宋_GB2312" w:cs="Times New Roman"/>
          <w:b/>
          <w:color w:val="000000"/>
          <w:sz w:val="32"/>
          <w:szCs w:val="32"/>
          <w:lang w:val="en-US" w:bidi="ar"/>
        </w:rPr>
        <w:t>（二）</w:t>
      </w:r>
      <w:r>
        <w:rPr>
          <w:rFonts w:hint="eastAsia" w:ascii="Times New Roman" w:hAnsi="Times New Roman" w:eastAsia="仿宋_GB2312" w:cs="Times New Roman"/>
          <w:b/>
          <w:color w:val="000000"/>
          <w:sz w:val="32"/>
          <w:szCs w:val="32"/>
          <w:lang w:val="en-US" w:bidi="ar"/>
        </w:rPr>
        <w:t>健全机制</w:t>
      </w:r>
      <w:r>
        <w:rPr>
          <w:rFonts w:ascii="Times New Roman" w:hAnsi="Times New Roman" w:eastAsia="仿宋_GB2312" w:cs="Times New Roman"/>
          <w:b/>
          <w:color w:val="000000"/>
          <w:sz w:val="32"/>
          <w:szCs w:val="32"/>
          <w:lang w:val="en-US" w:bidi="ar"/>
        </w:rPr>
        <w:t>，注重实效。</w:t>
      </w:r>
      <w:r>
        <w:rPr>
          <w:rFonts w:hint="eastAsia" w:ascii="Times New Roman" w:hAnsi="Times New Roman" w:eastAsia="仿宋_GB2312" w:cs="Times New Roman"/>
          <w:bCs/>
          <w:color w:val="000000"/>
          <w:sz w:val="32"/>
          <w:szCs w:val="32"/>
          <w:lang w:val="en-US" w:bidi="ar"/>
        </w:rPr>
        <w:t>各地要进一步健全以水产技术推广部门</w:t>
      </w:r>
      <w:r>
        <w:rPr>
          <w:rFonts w:hint="eastAsia" w:ascii="Times New Roman" w:hAnsi="Times New Roman" w:eastAsia="仿宋_GB2312" w:cs="Times New Roman"/>
          <w:bCs/>
          <w:color w:val="000000"/>
          <w:sz w:val="32"/>
          <w:szCs w:val="32"/>
          <w:lang w:val="en-US" w:eastAsia="zh-CN" w:bidi="ar"/>
        </w:rPr>
        <w:t>为主</w:t>
      </w:r>
      <w:r>
        <w:rPr>
          <w:rFonts w:hint="eastAsia" w:ascii="Times New Roman" w:hAnsi="Times New Roman" w:eastAsia="仿宋_GB2312" w:cs="Times New Roman"/>
          <w:bCs/>
          <w:color w:val="000000"/>
          <w:sz w:val="32"/>
          <w:szCs w:val="32"/>
          <w:lang w:val="en-US" w:bidi="ar"/>
        </w:rPr>
        <w:t>，科研院所及企业广泛参与的水产养殖规范用药科普下乡队伍，开展</w:t>
      </w:r>
      <w:r>
        <w:rPr>
          <w:rFonts w:hint="eastAsia" w:ascii="Times New Roman" w:hAnsi="Times New Roman" w:eastAsia="仿宋_GB2312" w:cs="Times New Roman"/>
          <w:color w:val="000000"/>
          <w:sz w:val="32"/>
          <w:szCs w:val="32"/>
          <w:lang w:val="en-US" w:bidi="ar"/>
        </w:rPr>
        <w:t>讲座培训、科技入户、塘边快诊</w:t>
      </w:r>
      <w:r>
        <w:rPr>
          <w:rFonts w:ascii="Times New Roman" w:hAnsi="Times New Roman" w:eastAsia="仿宋_GB2312" w:cs="Times New Roman"/>
          <w:color w:val="000000"/>
          <w:sz w:val="32"/>
          <w:szCs w:val="32"/>
          <w:lang w:val="en-US" w:bidi="ar"/>
        </w:rPr>
        <w:t>等</w:t>
      </w:r>
      <w:r>
        <w:rPr>
          <w:rFonts w:hint="eastAsia" w:ascii="Times New Roman" w:hAnsi="Times New Roman" w:eastAsia="仿宋_GB2312" w:cs="Times New Roman"/>
          <w:color w:val="000000"/>
          <w:sz w:val="32"/>
          <w:szCs w:val="32"/>
          <w:lang w:val="en-US" w:bidi="ar"/>
        </w:rPr>
        <w:t>多形式的科普下乡活动</w:t>
      </w:r>
      <w:r>
        <w:rPr>
          <w:rFonts w:hint="eastAsia" w:ascii="Times New Roman" w:hAnsi="Times New Roman" w:eastAsia="仿宋_GB2312" w:cs="Times New Roman"/>
          <w:bCs/>
          <w:color w:val="000000"/>
          <w:sz w:val="32"/>
          <w:szCs w:val="32"/>
          <w:lang w:val="en-US" w:bidi="ar"/>
        </w:rPr>
        <w:t>。</w:t>
      </w:r>
      <w:r>
        <w:rPr>
          <w:rFonts w:ascii="仿宋_GB2312" w:hAnsi="仿宋_GB2312" w:eastAsia="仿宋_GB2312" w:cs="仿宋_GB2312"/>
          <w:color w:val="000000"/>
          <w:sz w:val="32"/>
          <w:szCs w:val="32"/>
          <w:lang w:val="en-US" w:bidi="ar"/>
        </w:rPr>
        <w:t>我站将继续联合各级水产技术推广</w:t>
      </w:r>
      <w:r>
        <w:rPr>
          <w:rFonts w:hint="eastAsia" w:ascii="仿宋_GB2312" w:hAnsi="仿宋_GB2312" w:eastAsia="仿宋_GB2312" w:cs="仿宋_GB2312"/>
          <w:color w:val="000000"/>
          <w:sz w:val="32"/>
          <w:szCs w:val="32"/>
          <w:lang w:val="en-US" w:bidi="ar"/>
        </w:rPr>
        <w:t>部门</w:t>
      </w:r>
      <w:r>
        <w:rPr>
          <w:rFonts w:ascii="仿宋_GB2312" w:hAnsi="仿宋_GB2312" w:eastAsia="仿宋_GB2312" w:cs="仿宋_GB2312"/>
          <w:color w:val="000000"/>
          <w:sz w:val="32"/>
          <w:szCs w:val="32"/>
          <w:lang w:val="en-US" w:bidi="ar"/>
        </w:rPr>
        <w:t>在重点区域（地区）开展规范用药科普下乡活动，</w:t>
      </w:r>
      <w:r>
        <w:rPr>
          <w:rFonts w:hint="eastAsia" w:ascii="仿宋_GB2312" w:hAnsi="仿宋_GB2312" w:eastAsia="仿宋_GB2312" w:cs="仿宋_GB2312"/>
          <w:color w:val="000000"/>
          <w:sz w:val="32"/>
          <w:szCs w:val="32"/>
          <w:lang w:val="en-US" w:bidi="ar"/>
        </w:rPr>
        <w:t>组织有关专家现场解决水产品质量安全领域急难愁盼问题</w:t>
      </w:r>
      <w:r>
        <w:rPr>
          <w:rFonts w:ascii="仿宋_GB2312" w:hAnsi="仿宋_GB2312" w:eastAsia="仿宋_GB2312" w:cs="仿宋_GB2312"/>
          <w:color w:val="000000"/>
          <w:sz w:val="32"/>
          <w:szCs w:val="32"/>
          <w:lang w:val="en-US" w:bidi="ar"/>
        </w:rPr>
        <w:t>。</w:t>
      </w:r>
    </w:p>
    <w:p w14:paraId="4D2CF695">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ascii="Times New Roman" w:hAnsi="Times New Roman" w:eastAsia="仿宋_GB2312" w:cs="Times New Roman"/>
          <w:color w:val="000000"/>
          <w:sz w:val="32"/>
          <w:szCs w:val="32"/>
          <w:lang w:val="en-US" w:bidi="ar"/>
        </w:rPr>
      </w:pPr>
      <w:r>
        <w:rPr>
          <w:rFonts w:ascii="Times New Roman" w:hAnsi="Times New Roman" w:eastAsia="仿宋_GB2312" w:cs="Times New Roman"/>
          <w:b/>
          <w:color w:val="000000"/>
          <w:sz w:val="32"/>
          <w:szCs w:val="32"/>
          <w:lang w:val="en-US" w:bidi="ar"/>
        </w:rPr>
        <w:t>（三）</w:t>
      </w:r>
      <w:r>
        <w:rPr>
          <w:rFonts w:hint="eastAsia" w:ascii="Times New Roman" w:hAnsi="Times New Roman" w:eastAsia="仿宋_GB2312" w:cs="Times New Roman"/>
          <w:b/>
          <w:color w:val="000000"/>
          <w:sz w:val="32"/>
          <w:szCs w:val="32"/>
          <w:lang w:val="en-US" w:bidi="ar"/>
        </w:rPr>
        <w:t>多措并举，扩大影响</w:t>
      </w:r>
      <w:r>
        <w:rPr>
          <w:rFonts w:ascii="Times New Roman" w:hAnsi="Times New Roman" w:eastAsia="仿宋_GB2312" w:cs="Times New Roman"/>
          <w:b/>
          <w:color w:val="000000"/>
          <w:sz w:val="32"/>
          <w:szCs w:val="32"/>
          <w:lang w:val="en-US" w:bidi="ar"/>
        </w:rPr>
        <w:t>。</w:t>
      </w:r>
      <w:r>
        <w:rPr>
          <w:rFonts w:hint="eastAsia" w:ascii="Times New Roman" w:hAnsi="Times New Roman" w:eastAsia="仿宋_GB2312" w:cs="Times New Roman"/>
          <w:bCs/>
          <w:color w:val="000000"/>
          <w:sz w:val="32"/>
          <w:szCs w:val="32"/>
          <w:lang w:val="en-US" w:bidi="ar"/>
        </w:rPr>
        <w:t>各地要</w:t>
      </w:r>
      <w:r>
        <w:rPr>
          <w:rFonts w:hint="eastAsia" w:ascii="Times New Roman" w:hAnsi="Times New Roman" w:eastAsia="仿宋_GB2312" w:cs="Times New Roman"/>
          <w:color w:val="000000"/>
          <w:sz w:val="32"/>
          <w:szCs w:val="32"/>
          <w:lang w:val="en-US" w:bidi="ar"/>
        </w:rPr>
        <w:t>充分利用新媒体宣传手段，不断扩大规范用药科普下乡</w:t>
      </w:r>
      <w:r>
        <w:rPr>
          <w:rFonts w:ascii="Times New Roman" w:hAnsi="Times New Roman" w:eastAsia="仿宋_GB2312" w:cs="Times New Roman"/>
          <w:color w:val="000000"/>
          <w:sz w:val="32"/>
          <w:szCs w:val="32"/>
          <w:lang w:val="en-US" w:bidi="ar"/>
        </w:rPr>
        <w:t>活动</w:t>
      </w:r>
      <w:r>
        <w:rPr>
          <w:rFonts w:hint="eastAsia" w:ascii="Times New Roman" w:hAnsi="Times New Roman" w:eastAsia="仿宋_GB2312" w:cs="Times New Roman"/>
          <w:color w:val="000000"/>
          <w:sz w:val="32"/>
          <w:szCs w:val="32"/>
          <w:lang w:val="en-US" w:bidi="ar"/>
        </w:rPr>
        <w:t>的</w:t>
      </w:r>
      <w:r>
        <w:rPr>
          <w:rFonts w:ascii="Times New Roman" w:hAnsi="Times New Roman" w:eastAsia="仿宋_GB2312" w:cs="Times New Roman"/>
          <w:color w:val="000000"/>
          <w:sz w:val="32"/>
          <w:szCs w:val="32"/>
          <w:lang w:val="en-US" w:bidi="ar"/>
        </w:rPr>
        <w:t>影响力和公信力。总站官网和</w:t>
      </w:r>
      <w:r>
        <w:rPr>
          <w:rFonts w:hint="eastAsia" w:ascii="Times New Roman" w:hAnsi="Times New Roman" w:eastAsia="仿宋_GB2312" w:cs="Times New Roman"/>
          <w:color w:val="000000"/>
          <w:sz w:val="32"/>
          <w:szCs w:val="32"/>
          <w:lang w:val="en-US" w:bidi="ar"/>
        </w:rPr>
        <w:t>“</w:t>
      </w:r>
      <w:r>
        <w:rPr>
          <w:rFonts w:ascii="Times New Roman" w:hAnsi="Times New Roman" w:eastAsia="仿宋_GB2312" w:cs="Times New Roman"/>
          <w:color w:val="000000"/>
          <w:sz w:val="32"/>
          <w:szCs w:val="32"/>
          <w:lang w:val="en-US" w:bidi="ar"/>
        </w:rPr>
        <w:t>中国水产</w:t>
      </w:r>
      <w:r>
        <w:rPr>
          <w:rFonts w:hint="eastAsia" w:ascii="Times New Roman" w:hAnsi="Times New Roman" w:eastAsia="仿宋_GB2312" w:cs="Times New Roman"/>
          <w:color w:val="000000"/>
          <w:sz w:val="32"/>
          <w:szCs w:val="32"/>
          <w:lang w:val="en-US" w:bidi="ar"/>
        </w:rPr>
        <w:t>”</w:t>
      </w:r>
      <w:r>
        <w:rPr>
          <w:rFonts w:ascii="Times New Roman" w:hAnsi="Times New Roman" w:eastAsia="仿宋_GB2312" w:cs="Times New Roman"/>
          <w:color w:val="000000"/>
          <w:sz w:val="32"/>
          <w:szCs w:val="32"/>
          <w:lang w:val="en-US" w:bidi="ar"/>
        </w:rPr>
        <w:t>微信公众号等平台</w:t>
      </w:r>
      <w:r>
        <w:rPr>
          <w:rFonts w:hint="eastAsia" w:ascii="Times New Roman" w:hAnsi="Times New Roman" w:eastAsia="仿宋_GB2312" w:cs="Times New Roman"/>
          <w:color w:val="000000"/>
          <w:sz w:val="32"/>
          <w:szCs w:val="32"/>
          <w:lang w:val="en-US" w:bidi="ar"/>
        </w:rPr>
        <w:t>将同步</w:t>
      </w:r>
      <w:r>
        <w:rPr>
          <w:rFonts w:ascii="Times New Roman" w:hAnsi="Times New Roman" w:eastAsia="仿宋_GB2312" w:cs="Times New Roman"/>
          <w:color w:val="000000"/>
          <w:sz w:val="32"/>
          <w:szCs w:val="32"/>
          <w:lang w:val="en-US" w:bidi="ar"/>
        </w:rPr>
        <w:t>宣传报道</w:t>
      </w:r>
      <w:r>
        <w:rPr>
          <w:rFonts w:hint="eastAsia" w:ascii="Times New Roman" w:hAnsi="Times New Roman" w:eastAsia="仿宋_GB2312" w:cs="Times New Roman"/>
          <w:color w:val="000000"/>
          <w:sz w:val="32"/>
          <w:szCs w:val="32"/>
          <w:lang w:val="en-US" w:bidi="ar"/>
        </w:rPr>
        <w:t>各</w:t>
      </w:r>
      <w:r>
        <w:rPr>
          <w:rFonts w:ascii="Times New Roman" w:hAnsi="Times New Roman" w:eastAsia="仿宋_GB2312" w:cs="Times New Roman"/>
          <w:color w:val="000000"/>
          <w:sz w:val="32"/>
          <w:szCs w:val="32"/>
          <w:lang w:val="en-US" w:bidi="ar"/>
        </w:rPr>
        <w:t>省</w:t>
      </w:r>
      <w:r>
        <w:rPr>
          <w:rFonts w:hint="eastAsia" w:ascii="Times New Roman" w:hAnsi="Times New Roman" w:eastAsia="仿宋_GB2312" w:cs="Times New Roman"/>
          <w:color w:val="000000"/>
          <w:sz w:val="32"/>
          <w:szCs w:val="32"/>
          <w:lang w:val="en-US" w:bidi="ar"/>
        </w:rPr>
        <w:t>典型案例和优秀经验</w:t>
      </w:r>
      <w:r>
        <w:rPr>
          <w:rFonts w:ascii="Times New Roman" w:hAnsi="Times New Roman" w:eastAsia="仿宋_GB2312" w:cs="Times New Roman"/>
          <w:color w:val="000000"/>
          <w:sz w:val="32"/>
          <w:szCs w:val="32"/>
          <w:lang w:val="en-US" w:bidi="ar"/>
        </w:rPr>
        <w:t>。</w:t>
      </w:r>
    </w:p>
    <w:p w14:paraId="77D4E1FA">
      <w:pPr>
        <w:keepNext w:val="0"/>
        <w:keepLines w:val="0"/>
        <w:pageBreakBefore w:val="0"/>
        <w:widowControl w:val="0"/>
        <w:kinsoku/>
        <w:wordWrap/>
        <w:overflowPunct/>
        <w:topLinePunct w:val="0"/>
        <w:autoSpaceDN/>
        <w:bidi w:val="0"/>
        <w:adjustRightInd/>
        <w:spacing w:line="600" w:lineRule="exact"/>
        <w:ind w:right="0" w:firstLine="640" w:firstLineChars="200"/>
        <w:jc w:val="both"/>
        <w:textAlignment w:val="auto"/>
        <w:rPr>
          <w:rFonts w:ascii="Times New Roman" w:hAnsi="Times New Roman" w:eastAsia="仿宋_GB2312" w:cs="Times New Roman"/>
          <w:color w:val="000000"/>
          <w:sz w:val="32"/>
          <w:szCs w:val="32"/>
          <w:lang w:val="en-US" w:bidi="ar"/>
        </w:rPr>
      </w:pPr>
      <w:r>
        <w:rPr>
          <w:rFonts w:ascii="Times New Roman" w:hAnsi="Times New Roman" w:eastAsia="仿宋_GB2312" w:cs="Times New Roman"/>
          <w:color w:val="000000"/>
          <w:sz w:val="32"/>
          <w:szCs w:val="32"/>
          <w:lang w:val="en-US" w:bidi="ar"/>
        </w:rPr>
        <w:t>请各省级水产技术推广部门于6月</w:t>
      </w:r>
      <w:r>
        <w:rPr>
          <w:rFonts w:hint="eastAsia" w:ascii="Times New Roman" w:hAnsi="Times New Roman" w:eastAsia="仿宋_GB2312" w:cs="Times New Roman"/>
          <w:color w:val="000000"/>
          <w:sz w:val="32"/>
          <w:szCs w:val="32"/>
          <w:lang w:val="en-US" w:bidi="ar"/>
        </w:rPr>
        <w:t>15</w:t>
      </w:r>
      <w:r>
        <w:rPr>
          <w:rFonts w:ascii="Times New Roman" w:hAnsi="Times New Roman" w:eastAsia="仿宋_GB2312" w:cs="Times New Roman"/>
          <w:color w:val="000000"/>
          <w:sz w:val="32"/>
          <w:szCs w:val="32"/>
          <w:lang w:val="en-US" w:bidi="ar"/>
        </w:rPr>
        <w:t>日前将上半年活动情况统计表（见附件1-1）、11月1</w:t>
      </w:r>
      <w:r>
        <w:rPr>
          <w:rFonts w:hint="eastAsia" w:ascii="Times New Roman" w:hAnsi="Times New Roman" w:eastAsia="仿宋_GB2312" w:cs="Times New Roman"/>
          <w:color w:val="000000"/>
          <w:sz w:val="32"/>
          <w:szCs w:val="32"/>
          <w:lang w:val="en-US" w:bidi="ar"/>
        </w:rPr>
        <w:t>5</w:t>
      </w:r>
      <w:r>
        <w:rPr>
          <w:rFonts w:ascii="Times New Roman" w:hAnsi="Times New Roman" w:eastAsia="仿宋_GB2312" w:cs="Times New Roman"/>
          <w:color w:val="000000"/>
          <w:sz w:val="32"/>
          <w:szCs w:val="32"/>
          <w:lang w:val="en-US" w:bidi="ar"/>
        </w:rPr>
        <w:t>日前将全年活动情况统计表、工作总结及相关证明材料（包含照片、新闻报道等）报送至总站。</w:t>
      </w:r>
    </w:p>
    <w:p w14:paraId="3CAE8EB6">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Cs/>
          <w:color w:val="000000"/>
          <w:sz w:val="32"/>
          <w:szCs w:val="32"/>
          <w:lang w:val="en-US" w:bidi="ar"/>
        </w:rPr>
      </w:pPr>
      <w:r>
        <w:rPr>
          <w:rFonts w:hint="eastAsia" w:ascii="黑体" w:hAnsi="黑体" w:eastAsia="黑体" w:cs="黑体"/>
          <w:bCs/>
          <w:color w:val="000000"/>
          <w:sz w:val="32"/>
          <w:szCs w:val="32"/>
          <w:lang w:val="en-US" w:bidi="ar"/>
        </w:rPr>
        <w:t>四、联系方式</w:t>
      </w:r>
    </w:p>
    <w:p w14:paraId="0C9C952F">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ascii="Times New Roman" w:hAnsi="Times New Roman" w:eastAsia="仿宋_GB2312" w:cs="Times New Roman"/>
          <w:color w:val="000000"/>
          <w:sz w:val="32"/>
          <w:szCs w:val="32"/>
          <w:lang w:val="en-US" w:bidi="ar"/>
        </w:rPr>
      </w:pPr>
      <w:r>
        <w:rPr>
          <w:rFonts w:hint="eastAsia" w:ascii="Times New Roman" w:hAnsi="Times New Roman" w:eastAsia="仿宋_GB2312" w:cs="Times New Roman"/>
          <w:color w:val="000000"/>
          <w:sz w:val="32"/>
          <w:szCs w:val="32"/>
          <w:lang w:val="en-US" w:bidi="ar"/>
        </w:rPr>
        <w:t>全国水产技术推广总站 质量安全处 张琳</w:t>
      </w:r>
    </w:p>
    <w:p w14:paraId="5F9DFDC3">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ascii="Times New Roman" w:hAnsi="Times New Roman" w:eastAsia="仿宋_GB2312" w:cs="Times New Roman"/>
          <w:color w:val="000000"/>
          <w:sz w:val="32"/>
          <w:szCs w:val="32"/>
          <w:lang w:val="en-US" w:bidi="ar"/>
        </w:rPr>
      </w:pPr>
      <w:r>
        <w:rPr>
          <w:rFonts w:hint="eastAsia" w:ascii="Times New Roman" w:hAnsi="Times New Roman" w:eastAsia="仿宋_GB2312" w:cs="Times New Roman"/>
          <w:color w:val="000000"/>
          <w:sz w:val="32"/>
          <w:szCs w:val="32"/>
          <w:lang w:val="en-US" w:bidi="ar"/>
        </w:rPr>
        <w:t>电  话：</w:t>
      </w:r>
      <w:r>
        <w:rPr>
          <w:rFonts w:hint="eastAsia" w:ascii="Times New Roman" w:hAnsi="Times New Roman" w:eastAsia="仿宋_GB2312" w:cs="Times New Roman"/>
          <w:color w:val="000000"/>
          <w:sz w:val="32"/>
          <w:szCs w:val="32"/>
          <w:lang w:val="en-US" w:eastAsia="zh-CN" w:bidi="ar"/>
        </w:rPr>
        <w:t>010-59195495</w:t>
      </w:r>
    </w:p>
    <w:p w14:paraId="209A6C92">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ascii="Times New Roman" w:hAnsi="Times New Roman" w:eastAsia="仿宋_GB2312" w:cs="Times New Roman"/>
          <w:color w:val="000000"/>
          <w:sz w:val="32"/>
          <w:szCs w:val="32"/>
          <w:lang w:val="en-US" w:bidi="ar"/>
        </w:rPr>
      </w:pPr>
      <w:r>
        <w:rPr>
          <w:rFonts w:hint="eastAsia" w:ascii="Times New Roman" w:hAnsi="Times New Roman" w:eastAsia="仿宋_GB2312" w:cs="Times New Roman"/>
          <w:color w:val="000000"/>
          <w:sz w:val="32"/>
          <w:szCs w:val="32"/>
          <w:lang w:val="en-US" w:bidi="ar"/>
        </w:rPr>
        <w:t>邮  箱：sczlaqc@163.com</w:t>
      </w:r>
    </w:p>
    <w:p w14:paraId="33A4252B">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ascii="Times New Roman" w:hAnsi="Times New Roman" w:eastAsia="仿宋_GB2312" w:cs="Times New Roman"/>
          <w:color w:val="000000"/>
          <w:sz w:val="32"/>
          <w:szCs w:val="32"/>
          <w:lang w:val="en-US" w:bidi="ar"/>
        </w:rPr>
      </w:pPr>
    </w:p>
    <w:p w14:paraId="39B6E2DA">
      <w:pPr>
        <w:pStyle w:val="5"/>
        <w:keepNext w:val="0"/>
        <w:keepLines w:val="0"/>
        <w:pageBreakBefore w:val="0"/>
        <w:widowControl w:val="0"/>
        <w:kinsoku/>
        <w:wordWrap/>
        <w:overflowPunct/>
        <w:topLinePunct w:val="0"/>
        <w:autoSpaceDN/>
        <w:bidi w:val="0"/>
        <w:adjustRightInd/>
        <w:spacing w:line="600" w:lineRule="exact"/>
        <w:ind w:right="0" w:firstLine="640" w:firstLineChars="200"/>
        <w:textAlignment w:val="auto"/>
        <w:rPr>
          <w:rStyle w:val="8"/>
          <w:rFonts w:ascii="Times New Roman" w:hAnsi="Times New Roman" w:eastAsia="仿宋_GB2312"/>
          <w:sz w:val="32"/>
          <w:szCs w:val="32"/>
          <w:u w:val="none"/>
        </w:rPr>
      </w:pPr>
      <w:r>
        <w:rPr>
          <w:rFonts w:hint="eastAsia" w:ascii="Times New Roman" w:hAnsi="Times New Roman" w:eastAsia="仿宋_GB2312" w:cs="Times New Roman"/>
          <w:color w:val="000000"/>
          <w:sz w:val="32"/>
          <w:szCs w:val="32"/>
          <w:lang w:val="en-US" w:bidi="ar"/>
        </w:rPr>
        <w:t>附件：水产养殖规范用药科普下乡活动情况统计表</w:t>
      </w:r>
    </w:p>
    <w:p w14:paraId="0EE1D905"/>
    <w:p w14:paraId="281DA950">
      <w:pPr>
        <w:keepNext/>
        <w:keepLines w:val="0"/>
        <w:pageBreakBefore w:val="0"/>
        <w:kinsoku/>
        <w:overflowPunct/>
        <w:topLinePunct w:val="0"/>
        <w:autoSpaceDE/>
        <w:autoSpaceDN/>
        <w:bidi w:val="0"/>
        <w:spacing w:line="620" w:lineRule="exact"/>
        <w:textAlignment w:val="auto"/>
        <w:rPr>
          <w:rStyle w:val="8"/>
          <w:rFonts w:ascii="Times New Roman" w:hAnsi="Times New Roman" w:eastAsia="仿宋_GB2312"/>
          <w:sz w:val="32"/>
          <w:szCs w:val="32"/>
          <w:u w:val="none"/>
        </w:rPr>
      </w:pPr>
    </w:p>
    <w:p w14:paraId="1D07D806">
      <w:pPr>
        <w:pStyle w:val="5"/>
      </w:pPr>
    </w:p>
    <w:p w14:paraId="4D9FD4FB"/>
    <w:p w14:paraId="6AF433E1">
      <w:pPr>
        <w:pStyle w:val="5"/>
      </w:pPr>
    </w:p>
    <w:p w14:paraId="3319AC28">
      <w:pPr>
        <w:sectPr>
          <w:footerReference r:id="rId4" w:type="first"/>
          <w:footerReference r:id="rId3" w:type="default"/>
          <w:pgSz w:w="11906" w:h="16838"/>
          <w:pgMar w:top="1814" w:right="1474" w:bottom="1531" w:left="1587" w:header="851" w:footer="1077" w:gutter="0"/>
          <w:pgNumType w:fmt="decimal"/>
          <w:cols w:space="0" w:num="1"/>
          <w:titlePg/>
          <w:rtlGutter w:val="0"/>
          <w:docGrid w:type="lines" w:linePitch="319" w:charSpace="0"/>
        </w:sectPr>
      </w:pPr>
    </w:p>
    <w:p w14:paraId="38B8933E">
      <w:pPr>
        <w:pStyle w:val="3"/>
        <w:spacing w:before="55"/>
        <w:rPr>
          <w:rFonts w:hint="eastAsia" w:ascii="黑体" w:hAnsi="黑体" w:eastAsia="黑体" w:cs="黑体"/>
        </w:rPr>
      </w:pPr>
      <w:r>
        <w:rPr>
          <w:rFonts w:hint="eastAsia" w:ascii="黑体" w:hAnsi="黑体" w:eastAsia="黑体" w:cs="黑体"/>
          <w:spacing w:val="-27"/>
        </w:rPr>
        <w:t>附</w:t>
      </w:r>
      <w:r>
        <w:rPr>
          <w:rFonts w:hint="eastAsia" w:ascii="黑体" w:hAnsi="黑体" w:eastAsia="黑体" w:cs="黑体"/>
          <w:spacing w:val="-27"/>
          <w:lang w:val="en-US" w:eastAsia="zh-CN"/>
        </w:rPr>
        <w:t xml:space="preserve"> </w:t>
      </w:r>
      <w:r>
        <w:rPr>
          <w:rFonts w:hint="eastAsia" w:ascii="黑体" w:hAnsi="黑体" w:eastAsia="黑体" w:cs="黑体"/>
          <w:spacing w:val="-27"/>
        </w:rPr>
        <w:t xml:space="preserve">件 </w:t>
      </w:r>
      <w:r>
        <w:rPr>
          <w:rFonts w:hint="eastAsia" w:ascii="黑体" w:hAnsi="黑体" w:eastAsia="黑体" w:cs="黑体"/>
        </w:rPr>
        <w:t>1-1</w:t>
      </w:r>
    </w:p>
    <w:p w14:paraId="27CA130C">
      <w:pPr>
        <w:pStyle w:val="3"/>
        <w:spacing w:before="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水产养殖规范用药科普下乡活动情况统计表</w:t>
      </w:r>
    </w:p>
    <w:tbl>
      <w:tblPr>
        <w:tblStyle w:val="6"/>
        <w:tblW w:w="149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1057"/>
        <w:gridCol w:w="701"/>
        <w:gridCol w:w="1051"/>
        <w:gridCol w:w="1001"/>
        <w:gridCol w:w="932"/>
        <w:gridCol w:w="1666"/>
        <w:gridCol w:w="708"/>
        <w:gridCol w:w="385"/>
        <w:gridCol w:w="1234"/>
        <w:gridCol w:w="876"/>
        <w:gridCol w:w="717"/>
        <w:gridCol w:w="213"/>
        <w:gridCol w:w="1048"/>
        <w:gridCol w:w="1065"/>
        <w:gridCol w:w="832"/>
        <w:gridCol w:w="690"/>
      </w:tblGrid>
      <w:tr w14:paraId="1F123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484" w:type="dxa"/>
            <w:gridSpan w:val="6"/>
            <w:noWrap w:val="0"/>
            <w:vAlign w:val="center"/>
          </w:tcPr>
          <w:p w14:paraId="3AAC1DAC">
            <w:pPr>
              <w:pStyle w:val="10"/>
              <w:keepNext w:val="0"/>
              <w:keepLines w:val="0"/>
              <w:pageBreakBefore w:val="0"/>
              <w:widowControl w:val="0"/>
              <w:kinsoku/>
              <w:wordWrap/>
              <w:overflowPunct/>
              <w:topLinePunct w:val="0"/>
              <w:autoSpaceDE/>
              <w:autoSpaceDN/>
              <w:bidi w:val="0"/>
              <w:adjustRightInd/>
              <w:snapToGrid/>
              <w:ind w:left="105" w:leftChars="50" w:right="0"/>
              <w:jc w:val="both"/>
              <w:textAlignment w:val="auto"/>
              <w:rPr>
                <w:rFonts w:hint="eastAsia"/>
              </w:rPr>
            </w:pPr>
            <w:r>
              <w:t>填表单位（盖章）：</w:t>
            </w:r>
          </w:p>
        </w:tc>
        <w:tc>
          <w:tcPr>
            <w:tcW w:w="2374" w:type="dxa"/>
            <w:gridSpan w:val="2"/>
            <w:noWrap w:val="0"/>
            <w:vAlign w:val="center"/>
          </w:tcPr>
          <w:p w14:paraId="2DBBE415">
            <w:pPr>
              <w:pStyle w:val="10"/>
              <w:keepNext w:val="0"/>
              <w:keepLines w:val="0"/>
              <w:pageBreakBefore w:val="0"/>
              <w:widowControl w:val="0"/>
              <w:kinsoku/>
              <w:wordWrap/>
              <w:overflowPunct/>
              <w:topLinePunct w:val="0"/>
              <w:autoSpaceDE/>
              <w:autoSpaceDN/>
              <w:bidi w:val="0"/>
              <w:adjustRightInd/>
              <w:snapToGrid/>
              <w:ind w:left="105" w:leftChars="50" w:right="0"/>
              <w:jc w:val="both"/>
              <w:textAlignment w:val="auto"/>
              <w:rPr>
                <w:rFonts w:hint="eastAsia"/>
              </w:rPr>
            </w:pPr>
            <w:r>
              <w:t>填表人：</w:t>
            </w:r>
          </w:p>
        </w:tc>
        <w:tc>
          <w:tcPr>
            <w:tcW w:w="3212" w:type="dxa"/>
            <w:gridSpan w:val="4"/>
            <w:noWrap w:val="0"/>
            <w:vAlign w:val="center"/>
          </w:tcPr>
          <w:p w14:paraId="61FEFA35">
            <w:pPr>
              <w:pStyle w:val="10"/>
              <w:keepNext w:val="0"/>
              <w:keepLines w:val="0"/>
              <w:pageBreakBefore w:val="0"/>
              <w:widowControl w:val="0"/>
              <w:kinsoku/>
              <w:wordWrap/>
              <w:overflowPunct/>
              <w:topLinePunct w:val="0"/>
              <w:autoSpaceDE/>
              <w:autoSpaceDN/>
              <w:bidi w:val="0"/>
              <w:adjustRightInd/>
              <w:snapToGrid/>
              <w:ind w:left="105" w:leftChars="50" w:right="0"/>
              <w:jc w:val="both"/>
              <w:textAlignment w:val="auto"/>
              <w:rPr>
                <w:rFonts w:hint="eastAsia"/>
              </w:rPr>
            </w:pPr>
            <w:r>
              <w:t>联系电话：</w:t>
            </w:r>
          </w:p>
        </w:tc>
        <w:tc>
          <w:tcPr>
            <w:tcW w:w="3848" w:type="dxa"/>
            <w:gridSpan w:val="5"/>
            <w:noWrap w:val="0"/>
            <w:vAlign w:val="center"/>
          </w:tcPr>
          <w:p w14:paraId="1446AF5F">
            <w:pPr>
              <w:pStyle w:val="10"/>
              <w:keepNext w:val="0"/>
              <w:keepLines w:val="0"/>
              <w:pageBreakBefore w:val="0"/>
              <w:widowControl w:val="0"/>
              <w:tabs>
                <w:tab w:val="left" w:pos="1649"/>
                <w:tab w:val="left" w:pos="2309"/>
                <w:tab w:val="left" w:pos="3079"/>
              </w:tabs>
              <w:kinsoku/>
              <w:wordWrap/>
              <w:overflowPunct/>
              <w:topLinePunct w:val="0"/>
              <w:autoSpaceDE/>
              <w:autoSpaceDN/>
              <w:bidi w:val="0"/>
              <w:adjustRightInd/>
              <w:snapToGrid/>
              <w:ind w:left="105" w:leftChars="50" w:right="0"/>
              <w:jc w:val="both"/>
              <w:textAlignment w:val="auto"/>
              <w:rPr>
                <w:rFonts w:hint="eastAsia"/>
              </w:rPr>
            </w:pPr>
            <w:r>
              <w:t>填表时</w:t>
            </w:r>
            <w:r>
              <w:rPr>
                <w:spacing w:val="-3"/>
              </w:rPr>
              <w:t>间</w:t>
            </w:r>
            <w:r>
              <w:t>：</w:t>
            </w:r>
            <w:r>
              <w:tab/>
            </w:r>
            <w:r>
              <w:t>年</w:t>
            </w:r>
            <w:r>
              <w:tab/>
            </w:r>
            <w:r>
              <w:t>月</w:t>
            </w:r>
            <w:r>
              <w:tab/>
            </w:r>
            <w:r>
              <w:t>日</w:t>
            </w:r>
          </w:p>
        </w:tc>
      </w:tr>
      <w:tr w14:paraId="30F3B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5484" w:type="dxa"/>
            <w:gridSpan w:val="6"/>
            <w:noWrap w:val="0"/>
            <w:vAlign w:val="center"/>
          </w:tcPr>
          <w:p w14:paraId="306ED039">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工作开展情况</w:t>
            </w:r>
          </w:p>
        </w:tc>
        <w:tc>
          <w:tcPr>
            <w:tcW w:w="8744" w:type="dxa"/>
            <w:gridSpan w:val="10"/>
            <w:noWrap w:val="0"/>
            <w:vAlign w:val="center"/>
          </w:tcPr>
          <w:p w14:paraId="6DC69257">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宣传培训情况</w:t>
            </w:r>
          </w:p>
        </w:tc>
        <w:tc>
          <w:tcPr>
            <w:tcW w:w="690" w:type="dxa"/>
            <w:vMerge w:val="restart"/>
            <w:noWrap w:val="0"/>
            <w:vAlign w:val="center"/>
          </w:tcPr>
          <w:p w14:paraId="29EF833E">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rPr>
            </w:pPr>
            <w:r>
              <w:t>备注</w:t>
            </w:r>
          </w:p>
        </w:tc>
      </w:tr>
      <w:tr w14:paraId="43E3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500" w:type="dxa"/>
            <w:gridSpan w:val="3"/>
            <w:noWrap w:val="0"/>
            <w:vAlign w:val="center"/>
          </w:tcPr>
          <w:p w14:paraId="32E29807">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参与活动地区统计</w:t>
            </w:r>
          </w:p>
        </w:tc>
        <w:tc>
          <w:tcPr>
            <w:tcW w:w="2984" w:type="dxa"/>
            <w:gridSpan w:val="3"/>
            <w:noWrap w:val="0"/>
            <w:vAlign w:val="center"/>
          </w:tcPr>
          <w:p w14:paraId="654AEAED">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参与活动人员情况</w:t>
            </w:r>
          </w:p>
        </w:tc>
        <w:tc>
          <w:tcPr>
            <w:tcW w:w="6847" w:type="dxa"/>
            <w:gridSpan w:val="8"/>
            <w:noWrap w:val="0"/>
            <w:vAlign w:val="center"/>
          </w:tcPr>
          <w:p w14:paraId="17CCC34E">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宣传情况</w:t>
            </w:r>
          </w:p>
        </w:tc>
        <w:tc>
          <w:tcPr>
            <w:tcW w:w="1897" w:type="dxa"/>
            <w:gridSpan w:val="2"/>
            <w:noWrap w:val="0"/>
            <w:vAlign w:val="center"/>
          </w:tcPr>
          <w:p w14:paraId="0AC6F2BB">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培训情况</w:t>
            </w:r>
          </w:p>
        </w:tc>
        <w:tc>
          <w:tcPr>
            <w:tcW w:w="690" w:type="dxa"/>
            <w:vMerge w:val="continue"/>
            <w:tcBorders>
              <w:top w:val="nil"/>
            </w:tcBorders>
            <w:noWrap w:val="0"/>
            <w:vAlign w:val="top"/>
          </w:tcPr>
          <w:p w14:paraId="52DEBB80">
            <w:pPr>
              <w:keepNext w:val="0"/>
              <w:keepLines w:val="0"/>
              <w:pageBreakBefore w:val="0"/>
              <w:widowControl w:val="0"/>
              <w:kinsoku/>
              <w:wordWrap/>
              <w:overflowPunct/>
              <w:topLinePunct w:val="0"/>
              <w:autoSpaceDE/>
              <w:autoSpaceDN/>
              <w:bidi w:val="0"/>
              <w:adjustRightInd/>
              <w:snapToGrid/>
              <w:ind w:left="0" w:right="0"/>
              <w:textAlignment w:val="auto"/>
              <w:rPr>
                <w:rFonts w:hint="eastAsia"/>
                <w:sz w:val="2"/>
                <w:szCs w:val="2"/>
              </w:rPr>
            </w:pPr>
          </w:p>
        </w:tc>
      </w:tr>
      <w:tr w14:paraId="1C2E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42" w:type="dxa"/>
            <w:vMerge w:val="restart"/>
            <w:noWrap w:val="0"/>
            <w:vAlign w:val="center"/>
          </w:tcPr>
          <w:p w14:paraId="5C70AEB7">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市</w:t>
            </w:r>
          </w:p>
          <w:p w14:paraId="0FA82787">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（个）</w:t>
            </w:r>
          </w:p>
        </w:tc>
        <w:tc>
          <w:tcPr>
            <w:tcW w:w="1057" w:type="dxa"/>
            <w:vMerge w:val="restart"/>
            <w:noWrap w:val="0"/>
            <w:vAlign w:val="center"/>
          </w:tcPr>
          <w:p w14:paraId="3E81EE4F">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县</w:t>
            </w:r>
          </w:p>
          <w:p w14:paraId="6AE65FF8">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（个）</w:t>
            </w:r>
          </w:p>
        </w:tc>
        <w:tc>
          <w:tcPr>
            <w:tcW w:w="701" w:type="dxa"/>
            <w:vMerge w:val="restart"/>
            <w:noWrap w:val="0"/>
            <w:vAlign w:val="center"/>
          </w:tcPr>
          <w:p w14:paraId="10842962">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乡</w:t>
            </w:r>
          </w:p>
          <w:p w14:paraId="23E26759">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（个）</w:t>
            </w:r>
          </w:p>
        </w:tc>
        <w:tc>
          <w:tcPr>
            <w:tcW w:w="1051" w:type="dxa"/>
            <w:vMerge w:val="restart"/>
            <w:noWrap w:val="0"/>
            <w:vAlign w:val="center"/>
          </w:tcPr>
          <w:p w14:paraId="599C50E3">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pacing w:val="-1"/>
                <w:sz w:val="21"/>
              </w:rPr>
              <w:t>推广系统</w:t>
            </w:r>
          </w:p>
          <w:p w14:paraId="4F5D46E6">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w:t>
            </w:r>
            <w:r>
              <w:rPr>
                <w:spacing w:val="-2"/>
                <w:sz w:val="21"/>
              </w:rPr>
              <w:t>人次</w:t>
            </w:r>
            <w:r>
              <w:rPr>
                <w:sz w:val="21"/>
              </w:rPr>
              <w:t>）</w:t>
            </w:r>
          </w:p>
        </w:tc>
        <w:tc>
          <w:tcPr>
            <w:tcW w:w="1001" w:type="dxa"/>
            <w:vMerge w:val="restart"/>
            <w:noWrap w:val="0"/>
            <w:vAlign w:val="center"/>
          </w:tcPr>
          <w:p w14:paraId="7D90ED0C">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pacing w:val="-1"/>
                <w:sz w:val="21"/>
              </w:rPr>
              <w:t>技术专家</w:t>
            </w:r>
          </w:p>
          <w:p w14:paraId="561D7466">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w:t>
            </w:r>
            <w:r>
              <w:rPr>
                <w:spacing w:val="-2"/>
                <w:sz w:val="21"/>
              </w:rPr>
              <w:t>人次</w:t>
            </w:r>
            <w:r>
              <w:rPr>
                <w:sz w:val="21"/>
              </w:rPr>
              <w:t>）</w:t>
            </w:r>
          </w:p>
        </w:tc>
        <w:tc>
          <w:tcPr>
            <w:tcW w:w="932" w:type="dxa"/>
            <w:vMerge w:val="restart"/>
            <w:noWrap w:val="0"/>
            <w:vAlign w:val="center"/>
          </w:tcPr>
          <w:p w14:paraId="5FF42BBF">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渔民</w:t>
            </w:r>
          </w:p>
          <w:p w14:paraId="4365ABF9">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（人次）</w:t>
            </w:r>
          </w:p>
        </w:tc>
        <w:tc>
          <w:tcPr>
            <w:tcW w:w="2759" w:type="dxa"/>
            <w:gridSpan w:val="3"/>
            <w:noWrap w:val="0"/>
            <w:vAlign w:val="center"/>
          </w:tcPr>
          <w:p w14:paraId="7170F23A">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宣传材料</w:t>
            </w:r>
          </w:p>
        </w:tc>
        <w:tc>
          <w:tcPr>
            <w:tcW w:w="2110" w:type="dxa"/>
            <w:gridSpan w:val="2"/>
            <w:noWrap w:val="0"/>
            <w:vAlign w:val="center"/>
          </w:tcPr>
          <w:p w14:paraId="75D39CA5">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rPr>
            </w:pPr>
            <w:r>
              <w:t>媒体宣传</w:t>
            </w:r>
          </w:p>
        </w:tc>
        <w:tc>
          <w:tcPr>
            <w:tcW w:w="1978" w:type="dxa"/>
            <w:gridSpan w:val="3"/>
            <w:noWrap w:val="0"/>
            <w:vAlign w:val="center"/>
          </w:tcPr>
          <w:p w14:paraId="0ECE0735">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rPr>
            </w:pPr>
            <w:r>
              <w:t>其他活动</w:t>
            </w:r>
          </w:p>
        </w:tc>
        <w:tc>
          <w:tcPr>
            <w:tcW w:w="1065" w:type="dxa"/>
            <w:vMerge w:val="restart"/>
            <w:noWrap w:val="0"/>
            <w:vAlign w:val="center"/>
          </w:tcPr>
          <w:p w14:paraId="3E4BBB8A">
            <w:pPr>
              <w:pStyle w:val="10"/>
              <w:keepNext w:val="0"/>
              <w:keepLines w:val="0"/>
              <w:pageBreakBefore w:val="0"/>
              <w:widowControl w:val="0"/>
              <w:kinsoku/>
              <w:wordWrap/>
              <w:overflowPunct/>
              <w:topLinePunct w:val="0"/>
              <w:autoSpaceDE/>
              <w:autoSpaceDN/>
              <w:bidi w:val="0"/>
              <w:adjustRightInd/>
              <w:snapToGrid/>
              <w:spacing w:line="285" w:lineRule="auto"/>
              <w:ind w:left="0" w:right="0"/>
              <w:jc w:val="center"/>
              <w:textAlignment w:val="auto"/>
              <w:rPr>
                <w:rFonts w:hint="eastAsia"/>
                <w:sz w:val="21"/>
              </w:rPr>
            </w:pPr>
            <w:r>
              <w:rPr>
                <w:sz w:val="21"/>
              </w:rPr>
              <w:t>举办培训班次数合计（次）</w:t>
            </w:r>
          </w:p>
        </w:tc>
        <w:tc>
          <w:tcPr>
            <w:tcW w:w="832" w:type="dxa"/>
            <w:vMerge w:val="restart"/>
            <w:noWrap w:val="0"/>
            <w:vAlign w:val="center"/>
          </w:tcPr>
          <w:p w14:paraId="182091D7">
            <w:pPr>
              <w:pStyle w:val="10"/>
              <w:keepNext w:val="0"/>
              <w:keepLines w:val="0"/>
              <w:pageBreakBefore w:val="0"/>
              <w:widowControl w:val="0"/>
              <w:kinsoku/>
              <w:wordWrap/>
              <w:overflowPunct/>
              <w:topLinePunct w:val="0"/>
              <w:autoSpaceDE/>
              <w:autoSpaceDN/>
              <w:bidi w:val="0"/>
              <w:adjustRightInd/>
              <w:snapToGrid/>
              <w:spacing w:line="285" w:lineRule="auto"/>
              <w:ind w:left="0" w:right="0"/>
              <w:jc w:val="center"/>
              <w:textAlignment w:val="auto"/>
              <w:rPr>
                <w:rFonts w:hint="eastAsia"/>
                <w:sz w:val="21"/>
              </w:rPr>
            </w:pPr>
            <w:r>
              <w:rPr>
                <w:sz w:val="21"/>
              </w:rPr>
              <w:t>参加培训人数总计</w:t>
            </w:r>
          </w:p>
          <w:p w14:paraId="3E3723BF">
            <w:pPr>
              <w:pStyle w:val="10"/>
              <w:keepNext w:val="0"/>
              <w:keepLines w:val="0"/>
              <w:pageBreakBefore w:val="0"/>
              <w:widowControl w:val="0"/>
              <w:kinsoku/>
              <w:wordWrap/>
              <w:overflowPunct/>
              <w:topLinePunct w:val="0"/>
              <w:autoSpaceDE/>
              <w:autoSpaceDN/>
              <w:bidi w:val="0"/>
              <w:adjustRightInd/>
              <w:snapToGrid/>
              <w:spacing w:line="267" w:lineRule="exact"/>
              <w:ind w:left="0" w:right="0"/>
              <w:jc w:val="center"/>
              <w:textAlignment w:val="auto"/>
              <w:rPr>
                <w:rFonts w:hint="eastAsia"/>
                <w:sz w:val="21"/>
              </w:rPr>
            </w:pPr>
            <w:r>
              <w:rPr>
                <w:sz w:val="21"/>
              </w:rPr>
              <w:t>（人）</w:t>
            </w:r>
          </w:p>
        </w:tc>
        <w:tc>
          <w:tcPr>
            <w:tcW w:w="690" w:type="dxa"/>
            <w:vMerge w:val="continue"/>
            <w:tcBorders>
              <w:top w:val="nil"/>
            </w:tcBorders>
            <w:noWrap w:val="0"/>
            <w:vAlign w:val="center"/>
          </w:tcPr>
          <w:p w14:paraId="4B0B2CF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
                <w:szCs w:val="2"/>
              </w:rPr>
            </w:pPr>
          </w:p>
        </w:tc>
      </w:tr>
      <w:tr w14:paraId="2C2F1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742" w:type="dxa"/>
            <w:vMerge w:val="continue"/>
            <w:tcBorders>
              <w:top w:val="nil"/>
            </w:tcBorders>
            <w:noWrap w:val="0"/>
            <w:vAlign w:val="center"/>
          </w:tcPr>
          <w:p w14:paraId="252FF8D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
                <w:szCs w:val="2"/>
              </w:rPr>
            </w:pPr>
          </w:p>
        </w:tc>
        <w:tc>
          <w:tcPr>
            <w:tcW w:w="1057" w:type="dxa"/>
            <w:vMerge w:val="continue"/>
            <w:tcBorders>
              <w:top w:val="nil"/>
            </w:tcBorders>
            <w:noWrap w:val="0"/>
            <w:vAlign w:val="center"/>
          </w:tcPr>
          <w:p w14:paraId="5D279E0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
                <w:szCs w:val="2"/>
              </w:rPr>
            </w:pPr>
          </w:p>
        </w:tc>
        <w:tc>
          <w:tcPr>
            <w:tcW w:w="701" w:type="dxa"/>
            <w:vMerge w:val="continue"/>
            <w:tcBorders>
              <w:top w:val="nil"/>
            </w:tcBorders>
            <w:noWrap w:val="0"/>
            <w:vAlign w:val="center"/>
          </w:tcPr>
          <w:p w14:paraId="32105F9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
                <w:szCs w:val="2"/>
              </w:rPr>
            </w:pPr>
          </w:p>
        </w:tc>
        <w:tc>
          <w:tcPr>
            <w:tcW w:w="1051" w:type="dxa"/>
            <w:vMerge w:val="continue"/>
            <w:tcBorders>
              <w:top w:val="nil"/>
            </w:tcBorders>
            <w:noWrap w:val="0"/>
            <w:vAlign w:val="center"/>
          </w:tcPr>
          <w:p w14:paraId="0D701421">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
                <w:szCs w:val="2"/>
              </w:rPr>
            </w:pPr>
          </w:p>
        </w:tc>
        <w:tc>
          <w:tcPr>
            <w:tcW w:w="1001" w:type="dxa"/>
            <w:vMerge w:val="continue"/>
            <w:tcBorders>
              <w:top w:val="nil"/>
            </w:tcBorders>
            <w:noWrap w:val="0"/>
            <w:vAlign w:val="center"/>
          </w:tcPr>
          <w:p w14:paraId="7B97E2F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
                <w:szCs w:val="2"/>
              </w:rPr>
            </w:pPr>
          </w:p>
        </w:tc>
        <w:tc>
          <w:tcPr>
            <w:tcW w:w="932" w:type="dxa"/>
            <w:vMerge w:val="continue"/>
            <w:tcBorders>
              <w:top w:val="nil"/>
            </w:tcBorders>
            <w:noWrap w:val="0"/>
            <w:vAlign w:val="center"/>
          </w:tcPr>
          <w:p w14:paraId="3836DDF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
                <w:szCs w:val="2"/>
              </w:rPr>
            </w:pPr>
          </w:p>
        </w:tc>
        <w:tc>
          <w:tcPr>
            <w:tcW w:w="1666" w:type="dxa"/>
            <w:noWrap w:val="0"/>
            <w:vAlign w:val="center"/>
          </w:tcPr>
          <w:p w14:paraId="3D427567">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宣传材料（种）</w:t>
            </w:r>
          </w:p>
        </w:tc>
        <w:tc>
          <w:tcPr>
            <w:tcW w:w="1093" w:type="dxa"/>
            <w:gridSpan w:val="2"/>
            <w:noWrap w:val="0"/>
            <w:vAlign w:val="center"/>
          </w:tcPr>
          <w:p w14:paraId="22AF73F1">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sz w:val="21"/>
              </w:rPr>
            </w:pPr>
            <w:r>
              <w:rPr>
                <w:spacing w:val="-1"/>
                <w:sz w:val="21"/>
              </w:rPr>
              <w:t>发放数量</w:t>
            </w:r>
          </w:p>
          <w:p w14:paraId="13754652">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sz w:val="21"/>
              </w:rPr>
            </w:pPr>
            <w:r>
              <w:rPr>
                <w:spacing w:val="-1"/>
                <w:sz w:val="21"/>
              </w:rPr>
              <w:t>（册</w:t>
            </w:r>
            <w:r>
              <w:rPr>
                <w:rFonts w:ascii="Times New Roman" w:eastAsia="Times New Roman"/>
                <w:sz w:val="21"/>
              </w:rPr>
              <w:t>/</w:t>
            </w:r>
            <w:r>
              <w:rPr>
                <w:spacing w:val="-3"/>
                <w:sz w:val="21"/>
              </w:rPr>
              <w:t>份）</w:t>
            </w:r>
          </w:p>
        </w:tc>
        <w:tc>
          <w:tcPr>
            <w:tcW w:w="1234" w:type="dxa"/>
            <w:noWrap w:val="0"/>
            <w:vAlign w:val="center"/>
          </w:tcPr>
          <w:p w14:paraId="7CD5DEBF">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spacing w:val="51"/>
                <w:sz w:val="21"/>
              </w:rPr>
            </w:pPr>
            <w:r>
              <w:rPr>
                <w:spacing w:val="51"/>
                <w:sz w:val="21"/>
              </w:rPr>
              <w:t>重点</w:t>
            </w:r>
          </w:p>
          <w:p w14:paraId="307BE3C0">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sz w:val="21"/>
              </w:rPr>
            </w:pPr>
            <w:r>
              <w:rPr>
                <w:spacing w:val="51"/>
                <w:sz w:val="21"/>
              </w:rPr>
              <w:t>媒体</w:t>
            </w:r>
          </w:p>
          <w:p w14:paraId="7003A4CE">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sz w:val="21"/>
              </w:rPr>
            </w:pPr>
            <w:r>
              <w:rPr>
                <w:sz w:val="21"/>
              </w:rPr>
              <w:t>（全称）</w:t>
            </w:r>
          </w:p>
        </w:tc>
        <w:tc>
          <w:tcPr>
            <w:tcW w:w="876" w:type="dxa"/>
            <w:noWrap w:val="0"/>
            <w:vAlign w:val="center"/>
          </w:tcPr>
          <w:p w14:paraId="32985C7A">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sz w:val="21"/>
              </w:rPr>
            </w:pPr>
            <w:r>
              <w:rPr>
                <w:sz w:val="21"/>
              </w:rPr>
              <w:t>宣传</w:t>
            </w:r>
          </w:p>
          <w:p w14:paraId="4A56B183">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sz w:val="21"/>
              </w:rPr>
            </w:pPr>
            <w:r>
              <w:rPr>
                <w:sz w:val="21"/>
              </w:rPr>
              <w:t>次数</w:t>
            </w:r>
          </w:p>
          <w:p w14:paraId="72B153BE">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（次）</w:t>
            </w:r>
          </w:p>
        </w:tc>
        <w:tc>
          <w:tcPr>
            <w:tcW w:w="930" w:type="dxa"/>
            <w:gridSpan w:val="2"/>
            <w:noWrap w:val="0"/>
            <w:vAlign w:val="center"/>
          </w:tcPr>
          <w:p w14:paraId="3517875E">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spacing w:val="-21"/>
                <w:sz w:val="21"/>
              </w:rPr>
            </w:pPr>
            <w:r>
              <w:rPr>
                <w:spacing w:val="-21"/>
                <w:sz w:val="21"/>
              </w:rPr>
              <w:t>科 技</w:t>
            </w:r>
          </w:p>
          <w:p w14:paraId="14DBAFCD">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spacing w:val="-21"/>
                <w:sz w:val="21"/>
              </w:rPr>
            </w:pPr>
            <w:r>
              <w:rPr>
                <w:spacing w:val="-21"/>
                <w:sz w:val="21"/>
              </w:rPr>
              <w:t>入</w:t>
            </w:r>
            <w:r>
              <w:rPr>
                <w:rFonts w:hint="eastAsia"/>
                <w:spacing w:val="-21"/>
                <w:sz w:val="21"/>
                <w:lang w:val="en-US" w:eastAsia="zh-CN"/>
              </w:rPr>
              <w:t xml:space="preserve"> </w:t>
            </w:r>
            <w:r>
              <w:rPr>
                <w:spacing w:val="-21"/>
                <w:sz w:val="21"/>
              </w:rPr>
              <w:t>户</w:t>
            </w:r>
          </w:p>
          <w:p w14:paraId="14889B64">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eastAsia="宋体"/>
                <w:sz w:val="21"/>
                <w:lang w:eastAsia="zh-CN"/>
              </w:rPr>
            </w:pPr>
            <w:r>
              <w:rPr>
                <w:rFonts w:hint="eastAsia"/>
                <w:spacing w:val="-21"/>
                <w:sz w:val="21"/>
                <w:lang w:eastAsia="zh-CN"/>
              </w:rPr>
              <w:t>（次）</w:t>
            </w:r>
          </w:p>
        </w:tc>
        <w:tc>
          <w:tcPr>
            <w:tcW w:w="1048" w:type="dxa"/>
            <w:noWrap w:val="0"/>
            <w:vAlign w:val="center"/>
          </w:tcPr>
          <w:p w14:paraId="41EB4A5E">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spacing w:val="5"/>
                <w:sz w:val="21"/>
              </w:rPr>
            </w:pPr>
            <w:r>
              <w:rPr>
                <w:spacing w:val="5"/>
                <w:sz w:val="21"/>
              </w:rPr>
              <w:t>渔资</w:t>
            </w:r>
          </w:p>
          <w:p w14:paraId="0913FF69">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eastAsia="宋体"/>
                <w:spacing w:val="-43"/>
                <w:sz w:val="21"/>
                <w:lang w:val="en-US" w:eastAsia="zh-CN"/>
              </w:rPr>
            </w:pPr>
            <w:r>
              <w:rPr>
                <w:rFonts w:hint="eastAsia"/>
                <w:spacing w:val="5"/>
                <w:sz w:val="21"/>
                <w:lang w:eastAsia="zh-CN"/>
              </w:rPr>
              <w:t>打假</w:t>
            </w:r>
          </w:p>
          <w:p w14:paraId="1184CA83">
            <w:pPr>
              <w:pStyle w:val="1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sz w:val="21"/>
              </w:rPr>
            </w:pPr>
            <w:r>
              <w:rPr>
                <w:spacing w:val="-3"/>
                <w:sz w:val="21"/>
              </w:rPr>
              <w:t>（</w:t>
            </w:r>
            <w:r>
              <w:rPr>
                <w:sz w:val="21"/>
              </w:rPr>
              <w:t>次</w:t>
            </w:r>
            <w:r>
              <w:rPr>
                <w:spacing w:val="-14"/>
                <w:sz w:val="21"/>
              </w:rPr>
              <w:t>）</w:t>
            </w:r>
          </w:p>
        </w:tc>
        <w:tc>
          <w:tcPr>
            <w:tcW w:w="1065" w:type="dxa"/>
            <w:vMerge w:val="continue"/>
            <w:tcBorders>
              <w:top w:val="nil"/>
            </w:tcBorders>
            <w:noWrap w:val="0"/>
            <w:vAlign w:val="center"/>
          </w:tcPr>
          <w:p w14:paraId="1DD9E7D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
                <w:szCs w:val="2"/>
              </w:rPr>
            </w:pPr>
          </w:p>
        </w:tc>
        <w:tc>
          <w:tcPr>
            <w:tcW w:w="832" w:type="dxa"/>
            <w:vMerge w:val="continue"/>
            <w:tcBorders>
              <w:top w:val="nil"/>
            </w:tcBorders>
            <w:noWrap w:val="0"/>
            <w:vAlign w:val="center"/>
          </w:tcPr>
          <w:p w14:paraId="5734B0E4">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
                <w:szCs w:val="2"/>
              </w:rPr>
            </w:pPr>
          </w:p>
        </w:tc>
        <w:tc>
          <w:tcPr>
            <w:tcW w:w="690" w:type="dxa"/>
            <w:vMerge w:val="continue"/>
            <w:tcBorders>
              <w:top w:val="nil"/>
            </w:tcBorders>
            <w:noWrap w:val="0"/>
            <w:vAlign w:val="center"/>
          </w:tcPr>
          <w:p w14:paraId="5AF8806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
                <w:szCs w:val="2"/>
              </w:rPr>
            </w:pPr>
          </w:p>
        </w:tc>
      </w:tr>
      <w:tr w14:paraId="62913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742" w:type="dxa"/>
            <w:noWrap w:val="0"/>
            <w:vAlign w:val="center"/>
          </w:tcPr>
          <w:p w14:paraId="4429DB9C">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1057" w:type="dxa"/>
            <w:noWrap w:val="0"/>
            <w:vAlign w:val="center"/>
          </w:tcPr>
          <w:p w14:paraId="6957D102">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701" w:type="dxa"/>
            <w:noWrap w:val="0"/>
            <w:vAlign w:val="center"/>
          </w:tcPr>
          <w:p w14:paraId="570E644D">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1051" w:type="dxa"/>
            <w:noWrap w:val="0"/>
            <w:vAlign w:val="center"/>
          </w:tcPr>
          <w:p w14:paraId="47595807">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1001" w:type="dxa"/>
            <w:noWrap w:val="0"/>
            <w:vAlign w:val="center"/>
          </w:tcPr>
          <w:p w14:paraId="1AC2B550">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932" w:type="dxa"/>
            <w:noWrap w:val="0"/>
            <w:vAlign w:val="center"/>
          </w:tcPr>
          <w:p w14:paraId="083F714B">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1666" w:type="dxa"/>
            <w:noWrap w:val="0"/>
            <w:vAlign w:val="center"/>
          </w:tcPr>
          <w:p w14:paraId="382013FD">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sz w:val="21"/>
              </w:rPr>
            </w:pPr>
            <w:r>
              <w:rPr>
                <w:sz w:val="21"/>
              </w:rPr>
              <w:t>其中《水产养殖用药明白纸》发放数量（份）</w:t>
            </w:r>
          </w:p>
        </w:tc>
        <w:tc>
          <w:tcPr>
            <w:tcW w:w="1093" w:type="dxa"/>
            <w:gridSpan w:val="2"/>
            <w:noWrap w:val="0"/>
            <w:vAlign w:val="center"/>
          </w:tcPr>
          <w:p w14:paraId="486A84D2">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1234" w:type="dxa"/>
            <w:noWrap w:val="0"/>
            <w:vAlign w:val="center"/>
          </w:tcPr>
          <w:p w14:paraId="091A9BF2">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876" w:type="dxa"/>
            <w:noWrap w:val="0"/>
            <w:vAlign w:val="center"/>
          </w:tcPr>
          <w:p w14:paraId="6B83330A">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930" w:type="dxa"/>
            <w:gridSpan w:val="2"/>
            <w:noWrap w:val="0"/>
            <w:vAlign w:val="center"/>
          </w:tcPr>
          <w:p w14:paraId="32319D25">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1048" w:type="dxa"/>
            <w:noWrap w:val="0"/>
            <w:vAlign w:val="center"/>
          </w:tcPr>
          <w:p w14:paraId="78CC6249">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1065" w:type="dxa"/>
            <w:noWrap w:val="0"/>
            <w:vAlign w:val="center"/>
          </w:tcPr>
          <w:p w14:paraId="7A86CD3D">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832" w:type="dxa"/>
            <w:noWrap w:val="0"/>
            <w:vAlign w:val="center"/>
          </w:tcPr>
          <w:p w14:paraId="6AAB0A26">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c>
          <w:tcPr>
            <w:tcW w:w="690" w:type="dxa"/>
            <w:noWrap w:val="0"/>
            <w:vAlign w:val="center"/>
          </w:tcPr>
          <w:p w14:paraId="4756E6F9">
            <w:pPr>
              <w:pStyle w:val="10"/>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rPr>
            </w:pPr>
          </w:p>
        </w:tc>
      </w:tr>
    </w:tbl>
    <w:p w14:paraId="5CFA5DFB">
      <w:pPr>
        <w:keepNext w:val="0"/>
        <w:keepLines w:val="0"/>
        <w:pageBreakBefore w:val="0"/>
        <w:widowControl w:val="0"/>
        <w:kinsoku/>
        <w:wordWrap/>
        <w:overflowPunct/>
        <w:topLinePunct w:val="0"/>
        <w:autoSpaceDE/>
        <w:autoSpaceDN/>
        <w:bidi w:val="0"/>
        <w:adjustRightInd/>
        <w:snapToGrid/>
        <w:spacing w:line="360" w:lineRule="exact"/>
        <w:ind w:left="224"/>
        <w:textAlignment w:val="auto"/>
        <w:rPr>
          <w:rFonts w:hint="default" w:ascii="Times New Roman" w:hAnsi="Times New Roman" w:cs="Times New Roman"/>
        </w:rPr>
      </w:pPr>
      <w:r>
        <w:t>注：</w:t>
      </w:r>
      <w:r>
        <w:rPr>
          <w:rFonts w:hint="default" w:ascii="Times New Roman" w:hAnsi="Times New Roman" w:eastAsia="Times New Roman" w:cs="Times New Roman"/>
        </w:rPr>
        <w:t>1.</w:t>
      </w:r>
      <w:r>
        <w:rPr>
          <w:rFonts w:hint="default" w:ascii="Times New Roman" w:hAnsi="Times New Roman" w:cs="Times New Roman"/>
        </w:rPr>
        <w:t>填表单位为省级水产技术推广部门；</w:t>
      </w:r>
    </w:p>
    <w:p w14:paraId="7CE98367">
      <w:pPr>
        <w:pStyle w:val="11"/>
        <w:keepNext w:val="0"/>
        <w:keepLines w:val="0"/>
        <w:pageBreakBefore w:val="0"/>
        <w:widowControl w:val="0"/>
        <w:numPr>
          <w:ilvl w:val="0"/>
          <w:numId w:val="0"/>
        </w:numPr>
        <w:tabs>
          <w:tab w:val="left" w:pos="830"/>
        </w:tabs>
        <w:kinsoku/>
        <w:wordWrap/>
        <w:overflowPunct/>
        <w:topLinePunct w:val="0"/>
        <w:autoSpaceDE/>
        <w:autoSpaceDN/>
        <w:bidi w:val="0"/>
        <w:adjustRightInd/>
        <w:snapToGrid/>
        <w:spacing w:before="0" w:line="360" w:lineRule="exact"/>
        <w:ind w:left="0" w:leftChars="0" w:firstLine="633" w:firstLineChars="320"/>
        <w:textAlignment w:val="auto"/>
        <w:rPr>
          <w:rFonts w:hint="default" w:ascii="Times New Roman" w:hAnsi="Times New Roman" w:cs="Times New Roman"/>
        </w:rPr>
      </w:pPr>
      <w:r>
        <w:rPr>
          <w:rFonts w:hint="eastAsia" w:ascii="Times New Roman" w:hAnsi="Times New Roman" w:cs="Times New Roman"/>
          <w:spacing w:val="-6"/>
          <w:lang w:val="en-US" w:eastAsia="zh-CN"/>
        </w:rPr>
        <w:t>2.</w:t>
      </w:r>
      <w:r>
        <w:rPr>
          <w:rFonts w:hint="default" w:ascii="Times New Roman" w:hAnsi="Times New Roman" w:cs="Times New Roman"/>
          <w:spacing w:val="-6"/>
        </w:rPr>
        <w:t>宣传媒体包括电视台、广播电台、报纸、期刊、手机</w:t>
      </w:r>
      <w:r>
        <w:rPr>
          <w:rFonts w:hint="default" w:ascii="Times New Roman" w:hAnsi="Times New Roman" w:eastAsia="Times New Roman" w:cs="Times New Roman"/>
        </w:rPr>
        <w:t>APP</w:t>
      </w:r>
      <w:r>
        <w:rPr>
          <w:rFonts w:hint="default" w:ascii="Times New Roman" w:hAnsi="Times New Roman" w:eastAsia="宋体" w:cs="Times New Roman"/>
          <w:spacing w:val="-1"/>
          <w:lang w:eastAsia="zh-CN"/>
        </w:rPr>
        <w:t>、新媒体</w:t>
      </w:r>
      <w:r>
        <w:rPr>
          <w:rFonts w:hint="default" w:ascii="Times New Roman" w:hAnsi="Times New Roman" w:cs="Times New Roman"/>
        </w:rPr>
        <w:t>等；</w:t>
      </w:r>
    </w:p>
    <w:p w14:paraId="406D0FB1">
      <w:pPr>
        <w:keepNext w:val="0"/>
        <w:keepLines w:val="0"/>
        <w:pageBreakBefore w:val="0"/>
        <w:widowControl w:val="0"/>
        <w:kinsoku/>
        <w:wordWrap/>
        <w:overflowPunct/>
        <w:topLinePunct w:val="0"/>
        <w:autoSpaceDE/>
        <w:autoSpaceDN/>
        <w:bidi w:val="0"/>
        <w:adjustRightInd/>
        <w:snapToGrid/>
        <w:spacing w:line="360" w:lineRule="exact"/>
        <w:ind w:left="0" w:leftChars="0" w:firstLine="630" w:firstLineChars="309"/>
        <w:textAlignment w:val="auto"/>
      </w:pPr>
      <w:r>
        <w:rPr>
          <w:rFonts w:hint="default" w:ascii="Times New Roman" w:hAnsi="Times New Roman" w:cs="Times New Roman"/>
          <w:spacing w:val="-3"/>
          <w:lang w:val="en-US" w:eastAsia="zh-CN"/>
        </w:rPr>
        <w:t>3.</w:t>
      </w:r>
      <w:r>
        <w:rPr>
          <w:rFonts w:hint="default" w:ascii="Times New Roman" w:hAnsi="Times New Roman" w:cs="Times New Roman"/>
          <w:spacing w:val="-3"/>
        </w:rPr>
        <w:t>若存在表中未列</w:t>
      </w:r>
      <w:r>
        <w:rPr>
          <w:spacing w:val="-3"/>
        </w:rPr>
        <w:t>出的活动可在备注中自行添加情况说明。</w:t>
      </w:r>
    </w:p>
    <w:p w14:paraId="12C9A2B9"/>
    <w:p w14:paraId="15917BCF">
      <w:pPr>
        <w:pStyle w:val="5"/>
      </w:pPr>
    </w:p>
    <w:p w14:paraId="54894E63">
      <w:pPr>
        <w:sectPr>
          <w:pgSz w:w="16838" w:h="11906" w:orient="landscape"/>
          <w:pgMar w:top="1587" w:right="1814" w:bottom="1474" w:left="1531" w:header="851" w:footer="1077" w:gutter="0"/>
          <w:pgNumType w:fmt="decimal"/>
          <w:cols w:space="0" w:num="1"/>
          <w:rtlGutter w:val="0"/>
          <w:docGrid w:type="lines" w:linePitch="319" w:charSpace="0"/>
        </w:sectPr>
      </w:pPr>
    </w:p>
    <w:p w14:paraId="5C3CF82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C808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7F1D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C57F1D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4192188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F99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6EE58">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26EE58">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05940"/>
    <w:rsid w:val="7D705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qFormat/>
    <w:uiPriority w:val="1"/>
    <w:pPr>
      <w:ind w:left="316"/>
      <w:outlineLvl w:val="0"/>
    </w:pPr>
    <w:rPr>
      <w:rFonts w:ascii="方正小标宋简体" w:hAnsi="方正小标宋简体" w:eastAsia="方正小标宋简体" w:cs="方正小标宋简体"/>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character" w:styleId="8">
    <w:name w:val="Hyperlink"/>
    <w:basedOn w:val="7"/>
    <w:qFormat/>
    <w:uiPriority w:val="99"/>
    <w:rPr>
      <w:color w:val="auto"/>
      <w:u w:val="single"/>
    </w:rPr>
  </w:style>
  <w:style w:type="paragraph" w:customStyle="1" w:styleId="9">
    <w:name w:val="正文1"/>
    <w:next w:val="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0">
    <w:name w:val="Table Paragraph"/>
    <w:basedOn w:val="1"/>
    <w:qFormat/>
    <w:uiPriority w:val="1"/>
  </w:style>
  <w:style w:type="paragraph" w:styleId="11">
    <w:name w:val="List Paragraph"/>
    <w:basedOn w:val="1"/>
    <w:qFormat/>
    <w:uiPriority w:val="1"/>
    <w:pPr>
      <w:spacing w:before="119"/>
      <w:ind w:left="829" w:hanging="16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2025-04-10T07:11:00Z</dcterms:created>
  <dc:creator>尚子鸣</dc:creator>
  <cp:lastModifiedBy>尚子鸣</cp:lastModifiedBy>
  <dcterms:modified xsi:type="dcterms:W3CDTF">2025-04-10T07:12:20Z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FCC16FCB158048459EE76222EA62E115_11</vt:lpwstr>
  </property>
  <property fmtid="{D5CDD505-2E9C-101B-9397-08002B2CF9AE}" pid="4" name="KSOTemplateDocerSaveRecord">
    <vt:lpwstr>eyJoZGlkIjoiYjQ2YTBjM2NhNGFhYjIzYTIyYWFhNTU2ZTY2NWY2NzkiLCJ1c2VySWQiOiIxNTg4Nzg1MDU0In0=</vt:lpwstr>
  </property>
</Properties>
</file>