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F8765" w14:textId="77777777" w:rsidR="00341FA8" w:rsidRPr="00341FA8" w:rsidRDefault="00341FA8" w:rsidP="00341FA8">
      <w:pPr>
        <w:spacing w:line="276" w:lineRule="auto"/>
        <w:jc w:val="center"/>
        <w:rPr>
          <w:rFonts w:ascii="方正小标宋简体" w:eastAsia="方正小标宋简体" w:hAnsi="方正小标宋简体" w:cs="方正小标宋简体"/>
          <w:color w:val="000000" w:themeColor="text1"/>
          <w:sz w:val="44"/>
          <w:szCs w:val="44"/>
        </w:rPr>
      </w:pPr>
      <w:bookmarkStart w:id="0" w:name="_Hlk62721825"/>
    </w:p>
    <w:p w14:paraId="6B2A23ED" w14:textId="0A1AA34C" w:rsidR="00341FA8" w:rsidRPr="00341FA8" w:rsidRDefault="00341FA8" w:rsidP="00341FA8">
      <w:pPr>
        <w:spacing w:line="276" w:lineRule="auto"/>
        <w:jc w:val="center"/>
        <w:rPr>
          <w:rFonts w:ascii="方正小标宋简体" w:eastAsia="方正小标宋简体" w:hAnsi="方正小标宋简体" w:cs="方正小标宋简体"/>
          <w:color w:val="000000" w:themeColor="text1"/>
          <w:sz w:val="44"/>
          <w:szCs w:val="44"/>
        </w:rPr>
      </w:pPr>
    </w:p>
    <w:p w14:paraId="4AB12D10" w14:textId="77777777" w:rsidR="00341FA8" w:rsidRPr="00341FA8" w:rsidRDefault="00341FA8" w:rsidP="00341FA8">
      <w:pPr>
        <w:spacing w:line="276" w:lineRule="auto"/>
        <w:jc w:val="center"/>
        <w:rPr>
          <w:rFonts w:ascii="Times New Roman" w:eastAsia="仿宋_GB2312" w:hAnsi="Times New Roman"/>
          <w:color w:val="000000" w:themeColor="text1"/>
          <w:sz w:val="32"/>
        </w:rPr>
      </w:pPr>
      <w:r w:rsidRPr="00341FA8">
        <w:rPr>
          <w:rFonts w:ascii="Times New Roman" w:eastAsia="仿宋_GB2312" w:hAnsi="Times New Roman" w:hint="eastAsia"/>
          <w:color w:val="000000" w:themeColor="text1"/>
          <w:sz w:val="32"/>
        </w:rPr>
        <w:t>农渔技学办〔</w:t>
      </w:r>
      <w:r w:rsidRPr="00341FA8">
        <w:rPr>
          <w:rFonts w:ascii="Times New Roman" w:eastAsia="仿宋_GB2312" w:hAnsi="Times New Roman"/>
          <w:color w:val="000000" w:themeColor="text1"/>
          <w:sz w:val="32"/>
        </w:rPr>
        <w:t>2021</w:t>
      </w:r>
      <w:r w:rsidRPr="00341FA8">
        <w:rPr>
          <w:rFonts w:ascii="Times New Roman" w:eastAsia="仿宋_GB2312" w:hAnsi="Times New Roman"/>
          <w:color w:val="000000" w:themeColor="text1"/>
          <w:sz w:val="32"/>
        </w:rPr>
        <w:t>〕</w:t>
      </w:r>
      <w:r w:rsidRPr="00341FA8">
        <w:rPr>
          <w:rFonts w:ascii="Times New Roman" w:eastAsia="仿宋_GB2312" w:hAnsi="Times New Roman"/>
          <w:color w:val="000000" w:themeColor="text1"/>
          <w:sz w:val="32"/>
        </w:rPr>
        <w:t>6</w:t>
      </w:r>
      <w:r w:rsidRPr="00341FA8">
        <w:rPr>
          <w:rFonts w:ascii="Times New Roman" w:eastAsia="仿宋_GB2312" w:hAnsi="Times New Roman"/>
          <w:color w:val="000000" w:themeColor="text1"/>
          <w:sz w:val="32"/>
        </w:rPr>
        <w:t>号</w:t>
      </w:r>
    </w:p>
    <w:p w14:paraId="402C5FFD" w14:textId="77777777" w:rsidR="0011330D" w:rsidRPr="00341FA8" w:rsidRDefault="0011330D" w:rsidP="0011330D">
      <w:pPr>
        <w:spacing w:line="276" w:lineRule="auto"/>
        <w:jc w:val="center"/>
        <w:rPr>
          <w:rFonts w:ascii="方正小标宋简体" w:eastAsia="方正小标宋简体" w:hAnsi="方正小标宋简体" w:cs="方正小标宋简体"/>
          <w:color w:val="000000" w:themeColor="text1"/>
          <w:sz w:val="44"/>
          <w:szCs w:val="44"/>
        </w:rPr>
      </w:pPr>
    </w:p>
    <w:p w14:paraId="06BE7DF4" w14:textId="18825B5F" w:rsidR="00B808BF" w:rsidRPr="00341FA8" w:rsidRDefault="0011330D" w:rsidP="006B5818">
      <w:pPr>
        <w:spacing w:line="276" w:lineRule="auto"/>
        <w:jc w:val="center"/>
        <w:rPr>
          <w:rFonts w:ascii="方正小标宋简体" w:eastAsia="方正小标宋简体" w:hAnsi="方正小标宋简体" w:cs="方正小标宋简体"/>
          <w:color w:val="000000" w:themeColor="text1"/>
          <w:sz w:val="44"/>
          <w:szCs w:val="44"/>
        </w:rPr>
      </w:pPr>
      <w:r w:rsidRPr="00341FA8">
        <w:rPr>
          <w:rFonts w:ascii="方正小标宋简体" w:eastAsia="方正小标宋简体" w:hAnsi="方正小标宋简体" w:cs="方正小标宋简体" w:hint="eastAsia"/>
          <w:color w:val="000000" w:themeColor="text1"/>
          <w:sz w:val="44"/>
          <w:szCs w:val="44"/>
        </w:rPr>
        <w:t>全国水产技术推广总站</w:t>
      </w:r>
      <w:r w:rsidRPr="00341FA8">
        <w:rPr>
          <w:rFonts w:ascii="方正小标宋简体" w:eastAsia="方正小标宋简体" w:hAnsi="方正小标宋简体" w:cs="方正小标宋简体"/>
          <w:color w:val="000000" w:themeColor="text1"/>
          <w:sz w:val="44"/>
          <w:szCs w:val="44"/>
        </w:rPr>
        <w:t xml:space="preserve"> 中国水产学会</w:t>
      </w:r>
      <w:r w:rsidR="00AE5CAD" w:rsidRPr="00341FA8">
        <w:rPr>
          <w:rFonts w:ascii="方正小标宋简体" w:eastAsia="方正小标宋简体" w:hAnsi="方正小标宋简体" w:cs="方正小标宋简体" w:hint="eastAsia"/>
          <w:color w:val="000000" w:themeColor="text1"/>
          <w:sz w:val="44"/>
          <w:szCs w:val="44"/>
        </w:rPr>
        <w:t>关于印发</w:t>
      </w:r>
      <w:r w:rsidR="00AE5CAD" w:rsidRPr="00341FA8">
        <w:rPr>
          <w:rFonts w:ascii="方正小标宋简体" w:eastAsia="方正小标宋简体" w:hAnsi="方正小标宋简体" w:cs="方正小标宋简体"/>
          <w:color w:val="000000" w:themeColor="text1"/>
          <w:sz w:val="44"/>
          <w:szCs w:val="44"/>
        </w:rPr>
        <w:t>2021年工作</w:t>
      </w:r>
      <w:r w:rsidR="00A86ED6" w:rsidRPr="00341FA8">
        <w:rPr>
          <w:rFonts w:ascii="方正小标宋简体" w:eastAsia="方正小标宋简体" w:hAnsi="方正小标宋简体" w:cs="方正小标宋简体" w:hint="eastAsia"/>
          <w:color w:val="000000" w:themeColor="text1"/>
          <w:sz w:val="44"/>
          <w:szCs w:val="44"/>
        </w:rPr>
        <w:t>要点</w:t>
      </w:r>
      <w:r w:rsidR="00AE5CAD" w:rsidRPr="00341FA8">
        <w:rPr>
          <w:rFonts w:ascii="方正小标宋简体" w:eastAsia="方正小标宋简体" w:hAnsi="方正小标宋简体" w:cs="方正小标宋简体"/>
          <w:color w:val="000000" w:themeColor="text1"/>
          <w:sz w:val="44"/>
          <w:szCs w:val="44"/>
        </w:rPr>
        <w:t>的通知</w:t>
      </w:r>
    </w:p>
    <w:p w14:paraId="072ABF07" w14:textId="0DEF129D" w:rsidR="00AE5CAD" w:rsidRPr="00341FA8" w:rsidRDefault="00AE5CAD">
      <w:pPr>
        <w:spacing w:line="600" w:lineRule="exact"/>
        <w:rPr>
          <w:rFonts w:asciiTheme="minorEastAsia" w:hAnsiTheme="minorEastAsia" w:cstheme="minorEastAsia"/>
          <w:color w:val="000000" w:themeColor="text1"/>
          <w:sz w:val="32"/>
          <w:szCs w:val="32"/>
        </w:rPr>
      </w:pPr>
    </w:p>
    <w:p w14:paraId="27A9C4D0" w14:textId="53156554" w:rsidR="00AE5CAD" w:rsidRPr="00341FA8" w:rsidRDefault="00A86ED6">
      <w:pPr>
        <w:spacing w:line="600" w:lineRule="exact"/>
        <w:rPr>
          <w:rFonts w:ascii="Times New Roman" w:eastAsia="仿宋_GB2312" w:hAnsi="Times New Roman"/>
          <w:color w:val="000000" w:themeColor="text1"/>
          <w:sz w:val="32"/>
        </w:rPr>
      </w:pPr>
      <w:r w:rsidRPr="00341FA8">
        <w:rPr>
          <w:rFonts w:ascii="Times New Roman" w:eastAsia="仿宋_GB2312" w:hAnsi="Times New Roman" w:hint="eastAsia"/>
          <w:color w:val="000000" w:themeColor="text1"/>
          <w:sz w:val="32"/>
        </w:rPr>
        <w:t>各省、自治区、直辖市、计划单列市及新疆生产建设兵团水产技术推广部门、</w:t>
      </w:r>
      <w:bookmarkStart w:id="1" w:name="_Hlk62476784"/>
      <w:r w:rsidRPr="00341FA8">
        <w:rPr>
          <w:rFonts w:ascii="Times New Roman" w:eastAsia="仿宋_GB2312" w:hAnsi="Times New Roman" w:hint="eastAsia"/>
          <w:color w:val="000000" w:themeColor="text1"/>
          <w:sz w:val="32"/>
        </w:rPr>
        <w:t>水生动物疫病预防控制</w:t>
      </w:r>
      <w:bookmarkEnd w:id="1"/>
      <w:r w:rsidRPr="00341FA8">
        <w:rPr>
          <w:rFonts w:ascii="Times New Roman" w:eastAsia="仿宋_GB2312" w:hAnsi="Times New Roman" w:hint="eastAsia"/>
          <w:color w:val="000000" w:themeColor="text1"/>
          <w:sz w:val="32"/>
        </w:rPr>
        <w:t>机构、水产学会，中国水产学会各分支机构、各期刊编辑部</w:t>
      </w:r>
      <w:r w:rsidR="00AE5CAD" w:rsidRPr="00341FA8">
        <w:rPr>
          <w:rFonts w:ascii="Times New Roman" w:eastAsia="仿宋_GB2312" w:hAnsi="Times New Roman" w:hint="eastAsia"/>
          <w:color w:val="000000" w:themeColor="text1"/>
          <w:sz w:val="32"/>
        </w:rPr>
        <w:t>：</w:t>
      </w:r>
    </w:p>
    <w:p w14:paraId="4107B684" w14:textId="77777777" w:rsidR="00341FA8" w:rsidRPr="00341FA8" w:rsidRDefault="00341FA8" w:rsidP="00341FA8">
      <w:pPr>
        <w:ind w:firstLineChars="200" w:firstLine="640"/>
        <w:rPr>
          <w:rFonts w:ascii="Times New Roman" w:eastAsia="仿宋_GB2312" w:hAnsi="Times New Roman" w:cs="Times New Roman"/>
          <w:color w:val="000000" w:themeColor="text1"/>
          <w:sz w:val="32"/>
        </w:rPr>
      </w:pPr>
      <w:r w:rsidRPr="00341FA8">
        <w:rPr>
          <w:rFonts w:ascii="Times New Roman" w:eastAsia="仿宋_GB2312" w:hAnsi="Times New Roman"/>
          <w:color w:val="000000" w:themeColor="text1"/>
          <w:sz w:val="32"/>
        </w:rPr>
        <w:t>2020</w:t>
      </w:r>
      <w:r w:rsidRPr="00341FA8">
        <w:rPr>
          <w:rFonts w:ascii="Times New Roman" w:eastAsia="仿宋_GB2312" w:hAnsi="Times New Roman" w:hint="eastAsia"/>
          <w:color w:val="000000" w:themeColor="text1"/>
          <w:sz w:val="32"/>
        </w:rPr>
        <w:t>年是极不平凡的一年。全国水产技术推广体系、中国水产学会系统和水生动物疫病预防控制体系</w:t>
      </w:r>
      <w:r w:rsidRPr="00341FA8">
        <w:rPr>
          <w:rFonts w:ascii="仿宋_GB2312" w:eastAsia="仿宋_GB2312" w:hAnsi="仿宋_GB2312" w:cs="仿宋_GB2312" w:hint="eastAsia"/>
          <w:color w:val="000000" w:themeColor="text1"/>
          <w:sz w:val="32"/>
          <w:szCs w:val="32"/>
        </w:rPr>
        <w:t>坚持以习近平新时代中国特色社会主义思想、党的十九大和十九届二中、三中、四中、五中全会精神为指导，</w:t>
      </w:r>
      <w:r w:rsidRPr="00341FA8">
        <w:rPr>
          <w:rFonts w:ascii="Times New Roman" w:eastAsia="仿宋_GB2312" w:hAnsi="Times New Roman" w:hint="eastAsia"/>
          <w:color w:val="000000" w:themeColor="text1"/>
          <w:sz w:val="32"/>
        </w:rPr>
        <w:t>坚决贯彻党中央和农业农村部党组、中国科协党组的部署要求，一方面积极开展疫情防控和稳产保供工作，另一方面不断加强党风廉政建设，稳妥推进重点业务工作落实落细，坚持两手抓、两手硬、两不误，各项工作取得了新进展、新成效和新突破。</w:t>
      </w:r>
    </w:p>
    <w:p w14:paraId="5FF1C137" w14:textId="77777777" w:rsidR="00341FA8" w:rsidRPr="00341FA8" w:rsidRDefault="00341FA8" w:rsidP="00341FA8">
      <w:pPr>
        <w:ind w:firstLineChars="200" w:firstLine="640"/>
        <w:rPr>
          <w:rFonts w:ascii="Times New Roman" w:eastAsia="仿宋_GB2312" w:hAnsi="Times New Roman"/>
          <w:color w:val="000000" w:themeColor="text1"/>
          <w:sz w:val="32"/>
        </w:rPr>
      </w:pPr>
      <w:r w:rsidRPr="00341FA8">
        <w:rPr>
          <w:rFonts w:ascii="Times New Roman" w:eastAsia="仿宋_GB2312" w:hAnsi="Times New Roman"/>
          <w:color w:val="000000" w:themeColor="text1"/>
          <w:sz w:val="32"/>
        </w:rPr>
        <w:t>2021</w:t>
      </w:r>
      <w:r w:rsidRPr="00341FA8">
        <w:rPr>
          <w:rFonts w:ascii="Times New Roman" w:eastAsia="仿宋_GB2312" w:hAnsi="Times New Roman" w:hint="eastAsia"/>
          <w:color w:val="000000" w:themeColor="text1"/>
          <w:sz w:val="32"/>
        </w:rPr>
        <w:t>年是全面建成小康社会、开启全面建设社会主义现代化国家新征程的第一年，是中国共产党成立</w:t>
      </w:r>
      <w:r w:rsidRPr="00341FA8">
        <w:rPr>
          <w:rFonts w:ascii="Times New Roman" w:eastAsia="仿宋_GB2312" w:hAnsi="Times New Roman"/>
          <w:color w:val="000000" w:themeColor="text1"/>
          <w:sz w:val="32"/>
        </w:rPr>
        <w:t>100</w:t>
      </w:r>
      <w:r w:rsidRPr="00341FA8">
        <w:rPr>
          <w:rFonts w:ascii="Times New Roman" w:eastAsia="仿宋_GB2312" w:hAnsi="Times New Roman" w:hint="eastAsia"/>
          <w:color w:val="000000" w:themeColor="text1"/>
          <w:sz w:val="32"/>
        </w:rPr>
        <w:t>周年，也是</w:t>
      </w:r>
      <w:r w:rsidRPr="00341FA8">
        <w:rPr>
          <w:rFonts w:ascii="Times New Roman" w:eastAsia="仿宋_GB2312" w:hAnsi="Times New Roman"/>
          <w:color w:val="000000" w:themeColor="text1"/>
          <w:sz w:val="32"/>
        </w:rPr>
        <w:t>“</w:t>
      </w:r>
      <w:r w:rsidRPr="00341FA8">
        <w:rPr>
          <w:rFonts w:ascii="Times New Roman" w:eastAsia="仿宋_GB2312" w:hAnsi="Times New Roman" w:hint="eastAsia"/>
          <w:color w:val="000000" w:themeColor="text1"/>
          <w:sz w:val="32"/>
        </w:rPr>
        <w:t>十四五</w:t>
      </w:r>
      <w:r w:rsidRPr="00341FA8">
        <w:rPr>
          <w:rFonts w:ascii="Times New Roman" w:eastAsia="仿宋_GB2312" w:hAnsi="Times New Roman"/>
          <w:color w:val="000000" w:themeColor="text1"/>
          <w:sz w:val="32"/>
        </w:rPr>
        <w:t>”</w:t>
      </w:r>
      <w:r w:rsidRPr="00341FA8">
        <w:rPr>
          <w:rFonts w:ascii="Times New Roman" w:eastAsia="仿宋_GB2312" w:hAnsi="Times New Roman" w:hint="eastAsia"/>
          <w:color w:val="000000" w:themeColor="text1"/>
          <w:sz w:val="32"/>
        </w:rPr>
        <w:t>规划起步之年。党中央对</w:t>
      </w:r>
      <w:r w:rsidRPr="00341FA8">
        <w:rPr>
          <w:rFonts w:ascii="Times New Roman" w:eastAsia="仿宋_GB2312" w:hAnsi="Times New Roman"/>
          <w:color w:val="000000" w:themeColor="text1"/>
          <w:sz w:val="32"/>
        </w:rPr>
        <w:t>“</w:t>
      </w:r>
      <w:r w:rsidRPr="00341FA8">
        <w:rPr>
          <w:rFonts w:ascii="Times New Roman" w:eastAsia="仿宋_GB2312" w:hAnsi="Times New Roman" w:hint="eastAsia"/>
          <w:color w:val="000000" w:themeColor="text1"/>
          <w:sz w:val="32"/>
        </w:rPr>
        <w:t>三农</w:t>
      </w:r>
      <w:r w:rsidRPr="00341FA8">
        <w:rPr>
          <w:rFonts w:ascii="Times New Roman" w:eastAsia="仿宋_GB2312" w:hAnsi="Times New Roman"/>
          <w:color w:val="000000" w:themeColor="text1"/>
          <w:sz w:val="32"/>
        </w:rPr>
        <w:t>”</w:t>
      </w:r>
      <w:r w:rsidRPr="00341FA8">
        <w:rPr>
          <w:rFonts w:ascii="Times New Roman" w:eastAsia="仿宋_GB2312" w:hAnsi="Times New Roman" w:hint="eastAsia"/>
          <w:color w:val="000000" w:themeColor="text1"/>
          <w:sz w:val="32"/>
        </w:rPr>
        <w:t>工作的战略部署</w:t>
      </w:r>
      <w:r w:rsidRPr="00341FA8">
        <w:rPr>
          <w:rFonts w:ascii="Times New Roman" w:eastAsia="仿宋_GB2312" w:hAnsi="Times New Roman" w:hint="eastAsia"/>
          <w:color w:val="000000" w:themeColor="text1"/>
          <w:sz w:val="32"/>
        </w:rPr>
        <w:lastRenderedPageBreak/>
        <w:t>是巩固拓展脱贫攻坚成果、全面推进乡村振兴、加快农业农村现代化。农业农村部对</w:t>
      </w:r>
      <w:r w:rsidRPr="00341FA8">
        <w:rPr>
          <w:rFonts w:ascii="Times New Roman" w:eastAsia="仿宋_GB2312" w:hAnsi="Times New Roman"/>
          <w:color w:val="000000" w:themeColor="text1"/>
          <w:sz w:val="32"/>
        </w:rPr>
        <w:t>“</w:t>
      </w:r>
      <w:r w:rsidRPr="00341FA8">
        <w:rPr>
          <w:rFonts w:ascii="Times New Roman" w:eastAsia="仿宋_GB2312" w:hAnsi="Times New Roman" w:hint="eastAsia"/>
          <w:color w:val="000000" w:themeColor="text1"/>
          <w:sz w:val="32"/>
        </w:rPr>
        <w:t>十四五</w:t>
      </w:r>
      <w:r w:rsidRPr="00341FA8">
        <w:rPr>
          <w:rFonts w:ascii="Times New Roman" w:eastAsia="仿宋_GB2312" w:hAnsi="Times New Roman"/>
          <w:color w:val="000000" w:themeColor="text1"/>
          <w:sz w:val="32"/>
        </w:rPr>
        <w:t>”</w:t>
      </w:r>
      <w:r w:rsidRPr="00341FA8">
        <w:rPr>
          <w:rFonts w:ascii="Times New Roman" w:eastAsia="仿宋_GB2312" w:hAnsi="Times New Roman" w:hint="eastAsia"/>
          <w:color w:val="000000" w:themeColor="text1"/>
          <w:sz w:val="32"/>
        </w:rPr>
        <w:t>农业农村工作的总定位是</w:t>
      </w:r>
      <w:r w:rsidRPr="00341FA8">
        <w:rPr>
          <w:rFonts w:ascii="Times New Roman" w:eastAsia="仿宋_GB2312" w:hAnsi="Times New Roman"/>
          <w:color w:val="000000" w:themeColor="text1"/>
          <w:sz w:val="32"/>
        </w:rPr>
        <w:t>“</w:t>
      </w:r>
      <w:r w:rsidRPr="00341FA8">
        <w:rPr>
          <w:rFonts w:ascii="Times New Roman" w:eastAsia="仿宋_GB2312" w:hAnsi="Times New Roman" w:hint="eastAsia"/>
          <w:color w:val="000000" w:themeColor="text1"/>
          <w:sz w:val="32"/>
        </w:rPr>
        <w:t>保供固安全、振兴畅循环</w:t>
      </w:r>
      <w:r w:rsidRPr="00341FA8">
        <w:rPr>
          <w:rFonts w:ascii="Times New Roman" w:eastAsia="仿宋_GB2312" w:hAnsi="Times New Roman"/>
          <w:color w:val="000000" w:themeColor="text1"/>
          <w:sz w:val="32"/>
        </w:rPr>
        <w:t>”</w:t>
      </w:r>
      <w:r w:rsidRPr="00341FA8">
        <w:rPr>
          <w:rFonts w:ascii="Times New Roman" w:eastAsia="仿宋_GB2312" w:hAnsi="Times New Roman" w:hint="eastAsia"/>
          <w:color w:val="000000" w:themeColor="text1"/>
          <w:sz w:val="32"/>
        </w:rPr>
        <w:t>，基本思路是</w:t>
      </w:r>
      <w:r w:rsidRPr="00341FA8">
        <w:rPr>
          <w:rFonts w:ascii="Times New Roman" w:eastAsia="仿宋_GB2312" w:hAnsi="Times New Roman"/>
          <w:color w:val="000000" w:themeColor="text1"/>
          <w:sz w:val="32"/>
        </w:rPr>
        <w:t>“</w:t>
      </w:r>
      <w:r w:rsidRPr="00341FA8">
        <w:rPr>
          <w:rFonts w:ascii="Times New Roman" w:eastAsia="仿宋_GB2312" w:hAnsi="Times New Roman" w:hint="eastAsia"/>
          <w:color w:val="000000" w:themeColor="text1"/>
          <w:sz w:val="32"/>
        </w:rPr>
        <w:t>保供、衔接、禁渔、建设、要害、改革</w:t>
      </w:r>
      <w:r w:rsidRPr="00341FA8">
        <w:rPr>
          <w:rFonts w:ascii="Times New Roman" w:eastAsia="仿宋_GB2312" w:hAnsi="Times New Roman"/>
          <w:color w:val="000000" w:themeColor="text1"/>
          <w:sz w:val="32"/>
        </w:rPr>
        <w:t>”</w:t>
      </w:r>
      <w:r w:rsidRPr="00341FA8">
        <w:rPr>
          <w:rFonts w:ascii="Times New Roman" w:eastAsia="仿宋_GB2312" w:hAnsi="Times New Roman" w:hint="eastAsia"/>
          <w:color w:val="000000" w:themeColor="text1"/>
          <w:sz w:val="32"/>
        </w:rPr>
        <w:t>六个关键词。全国水产技术推广总站、中国水产学会根据中央农村工作会议精神及农业农村部、中国科协有关工作部署，研究制定了</w:t>
      </w:r>
      <w:r w:rsidRPr="00341FA8">
        <w:rPr>
          <w:rFonts w:ascii="Times New Roman" w:eastAsia="仿宋_GB2312" w:hAnsi="Times New Roman"/>
          <w:color w:val="000000" w:themeColor="text1"/>
          <w:sz w:val="32"/>
        </w:rPr>
        <w:t>2021</w:t>
      </w:r>
      <w:r w:rsidRPr="00341FA8">
        <w:rPr>
          <w:rFonts w:ascii="Times New Roman" w:eastAsia="仿宋_GB2312" w:hAnsi="Times New Roman" w:hint="eastAsia"/>
          <w:color w:val="000000" w:themeColor="text1"/>
          <w:sz w:val="32"/>
        </w:rPr>
        <w:t>年工作要点。</w:t>
      </w:r>
    </w:p>
    <w:p w14:paraId="588E3DF6" w14:textId="77777777" w:rsidR="00341FA8" w:rsidRPr="00341FA8" w:rsidRDefault="00341FA8" w:rsidP="00341FA8">
      <w:pPr>
        <w:ind w:firstLineChars="200" w:firstLine="640"/>
        <w:rPr>
          <w:rFonts w:ascii="Times New Roman" w:eastAsia="仿宋_GB2312" w:hAnsi="Times New Roman"/>
          <w:color w:val="000000" w:themeColor="text1"/>
          <w:sz w:val="32"/>
        </w:rPr>
      </w:pPr>
      <w:r w:rsidRPr="00341FA8">
        <w:rPr>
          <w:rFonts w:ascii="Times New Roman" w:eastAsia="仿宋_GB2312" w:hAnsi="Times New Roman" w:hint="eastAsia"/>
          <w:color w:val="000000" w:themeColor="text1"/>
          <w:sz w:val="32"/>
        </w:rPr>
        <w:t>现将《全国水产技术推广总站</w:t>
      </w:r>
      <w:r w:rsidRPr="00341FA8">
        <w:rPr>
          <w:rFonts w:ascii="Times New Roman" w:eastAsia="仿宋_GB2312" w:hAnsi="Times New Roman"/>
          <w:color w:val="000000" w:themeColor="text1"/>
          <w:sz w:val="32"/>
        </w:rPr>
        <w:t xml:space="preserve"> </w:t>
      </w:r>
      <w:r w:rsidRPr="00341FA8">
        <w:rPr>
          <w:rFonts w:ascii="Times New Roman" w:eastAsia="仿宋_GB2312" w:hAnsi="Times New Roman" w:hint="eastAsia"/>
          <w:color w:val="000000" w:themeColor="text1"/>
          <w:sz w:val="32"/>
        </w:rPr>
        <w:t>中国水产学会</w:t>
      </w:r>
      <w:r w:rsidRPr="00341FA8">
        <w:rPr>
          <w:rFonts w:ascii="Times New Roman" w:eastAsia="仿宋_GB2312" w:hAnsi="Times New Roman"/>
          <w:color w:val="000000" w:themeColor="text1"/>
          <w:sz w:val="32"/>
        </w:rPr>
        <w:t>2021</w:t>
      </w:r>
      <w:r w:rsidRPr="00341FA8">
        <w:rPr>
          <w:rFonts w:ascii="Times New Roman" w:eastAsia="仿宋_GB2312" w:hAnsi="Times New Roman" w:hint="eastAsia"/>
          <w:color w:val="000000" w:themeColor="text1"/>
          <w:sz w:val="32"/>
        </w:rPr>
        <w:t>年工作要点》印发给你们，供研究参考，并请结合本地、本单位工作实际，做好重点工作安排，加强相互支持和协调配合，积极推进相关工作落实。</w:t>
      </w:r>
    </w:p>
    <w:p w14:paraId="63EBDE2E" w14:textId="77777777" w:rsidR="00341FA8" w:rsidRPr="00341FA8" w:rsidRDefault="00341FA8" w:rsidP="00341FA8">
      <w:pPr>
        <w:rPr>
          <w:rFonts w:ascii="Times New Roman" w:eastAsia="仿宋_GB2312" w:hAnsi="Times New Roman"/>
          <w:color w:val="000000" w:themeColor="text1"/>
          <w:sz w:val="32"/>
        </w:rPr>
      </w:pPr>
    </w:p>
    <w:p w14:paraId="6AB7866A" w14:textId="77777777" w:rsidR="00341FA8" w:rsidRPr="00341FA8" w:rsidRDefault="00341FA8" w:rsidP="00341FA8">
      <w:pPr>
        <w:ind w:leftChars="304" w:left="1598" w:hangingChars="300" w:hanging="960"/>
        <w:rPr>
          <w:rFonts w:ascii="Times New Roman" w:eastAsia="仿宋_GB2312" w:hAnsi="Times New Roman"/>
          <w:color w:val="000000" w:themeColor="text1"/>
          <w:sz w:val="32"/>
        </w:rPr>
      </w:pPr>
      <w:r w:rsidRPr="00341FA8">
        <w:rPr>
          <w:rFonts w:ascii="Times New Roman" w:eastAsia="仿宋_GB2312" w:hAnsi="Times New Roman" w:hint="eastAsia"/>
          <w:color w:val="000000" w:themeColor="text1"/>
          <w:sz w:val="32"/>
        </w:rPr>
        <w:t>附件：《全国水产技术推广总站</w:t>
      </w:r>
      <w:r w:rsidRPr="00341FA8">
        <w:rPr>
          <w:rFonts w:ascii="Times New Roman" w:eastAsia="仿宋_GB2312" w:hAnsi="Times New Roman"/>
          <w:color w:val="000000" w:themeColor="text1"/>
          <w:sz w:val="32"/>
        </w:rPr>
        <w:t xml:space="preserve"> </w:t>
      </w:r>
      <w:r w:rsidRPr="00341FA8">
        <w:rPr>
          <w:rFonts w:ascii="Times New Roman" w:eastAsia="仿宋_GB2312" w:hAnsi="Times New Roman" w:hint="eastAsia"/>
          <w:color w:val="000000" w:themeColor="text1"/>
          <w:sz w:val="32"/>
        </w:rPr>
        <w:t>中国水产学会</w:t>
      </w:r>
      <w:r w:rsidRPr="00341FA8">
        <w:rPr>
          <w:rFonts w:ascii="Times New Roman" w:eastAsia="仿宋_GB2312" w:hAnsi="Times New Roman"/>
          <w:color w:val="000000" w:themeColor="text1"/>
          <w:sz w:val="32"/>
        </w:rPr>
        <w:t>2021</w:t>
      </w:r>
      <w:r w:rsidRPr="00341FA8">
        <w:rPr>
          <w:rFonts w:ascii="Times New Roman" w:eastAsia="仿宋_GB2312" w:hAnsi="Times New Roman" w:hint="eastAsia"/>
          <w:color w:val="000000" w:themeColor="text1"/>
          <w:sz w:val="32"/>
        </w:rPr>
        <w:t>年工作要点》</w:t>
      </w:r>
    </w:p>
    <w:p w14:paraId="14C28FA0" w14:textId="4D9E6399" w:rsidR="00AE5CAD" w:rsidRPr="00341FA8" w:rsidRDefault="00AE5CAD" w:rsidP="00341FA8">
      <w:pPr>
        <w:jc w:val="center"/>
        <w:rPr>
          <w:rFonts w:ascii="宋体" w:eastAsia="宋体" w:hAnsi="宋体"/>
          <w:b/>
          <w:color w:val="000000" w:themeColor="text1"/>
          <w:sz w:val="36"/>
          <w:szCs w:val="36"/>
        </w:rPr>
      </w:pPr>
    </w:p>
    <w:p w14:paraId="1CA10456" w14:textId="77777777" w:rsidR="00AE5CAD" w:rsidRPr="00341FA8" w:rsidRDefault="00AE5CAD" w:rsidP="00AE5CAD">
      <w:pPr>
        <w:jc w:val="center"/>
        <w:rPr>
          <w:rFonts w:ascii="宋体" w:eastAsia="宋体" w:hAnsi="宋体"/>
          <w:b/>
          <w:color w:val="000000" w:themeColor="text1"/>
          <w:sz w:val="36"/>
          <w:szCs w:val="36"/>
        </w:rPr>
      </w:pPr>
    </w:p>
    <w:p w14:paraId="2D9C7A01" w14:textId="076370A1" w:rsidR="00AE5CAD" w:rsidRPr="00341FA8" w:rsidRDefault="00AE5CAD" w:rsidP="00AE5CAD">
      <w:pPr>
        <w:spacing w:line="600" w:lineRule="exact"/>
        <w:jc w:val="right"/>
        <w:rPr>
          <w:rFonts w:ascii="Times New Roman" w:eastAsia="仿宋_GB2312" w:hAnsi="Times New Roman"/>
          <w:color w:val="000000" w:themeColor="text1"/>
          <w:sz w:val="32"/>
        </w:rPr>
      </w:pPr>
      <w:r w:rsidRPr="00341FA8">
        <w:rPr>
          <w:rFonts w:ascii="Times New Roman" w:eastAsia="仿宋_GB2312" w:hAnsi="Times New Roman" w:hint="eastAsia"/>
          <w:color w:val="000000" w:themeColor="text1"/>
          <w:sz w:val="32"/>
        </w:rPr>
        <w:t>全国水产技术推广总站</w:t>
      </w:r>
      <w:r w:rsidRPr="00341FA8">
        <w:rPr>
          <w:rFonts w:ascii="Times New Roman" w:eastAsia="仿宋_GB2312" w:hAnsi="Times New Roman" w:hint="eastAsia"/>
          <w:color w:val="000000" w:themeColor="text1"/>
          <w:sz w:val="32"/>
        </w:rPr>
        <w:t xml:space="preserve"> </w:t>
      </w:r>
      <w:r w:rsidRPr="00341FA8">
        <w:rPr>
          <w:rFonts w:ascii="Times New Roman" w:eastAsia="仿宋_GB2312" w:hAnsi="Times New Roman"/>
          <w:color w:val="000000" w:themeColor="text1"/>
          <w:sz w:val="32"/>
        </w:rPr>
        <w:t xml:space="preserve"> </w:t>
      </w:r>
      <w:r w:rsidRPr="00341FA8">
        <w:rPr>
          <w:rFonts w:ascii="Times New Roman" w:eastAsia="仿宋_GB2312" w:hAnsi="Times New Roman" w:hint="eastAsia"/>
          <w:color w:val="000000" w:themeColor="text1"/>
          <w:sz w:val="32"/>
        </w:rPr>
        <w:t>中国水产学会</w:t>
      </w:r>
    </w:p>
    <w:p w14:paraId="0CE47D26" w14:textId="3C57FEFE" w:rsidR="00AE5CAD" w:rsidRPr="00341FA8" w:rsidRDefault="00AE5CAD" w:rsidP="00AE5CAD">
      <w:pPr>
        <w:wordWrap w:val="0"/>
        <w:spacing w:line="600" w:lineRule="exact"/>
        <w:jc w:val="right"/>
        <w:rPr>
          <w:rFonts w:ascii="Times New Roman" w:eastAsia="仿宋_GB2312" w:hAnsi="Times New Roman"/>
          <w:color w:val="000000" w:themeColor="text1"/>
          <w:sz w:val="32"/>
        </w:rPr>
      </w:pPr>
      <w:r w:rsidRPr="00341FA8">
        <w:rPr>
          <w:rFonts w:ascii="Times New Roman" w:eastAsia="仿宋_GB2312" w:hAnsi="Times New Roman"/>
          <w:color w:val="000000" w:themeColor="text1"/>
          <w:sz w:val="32"/>
        </w:rPr>
        <w:t>2021</w:t>
      </w:r>
      <w:r w:rsidRPr="00341FA8">
        <w:rPr>
          <w:rFonts w:ascii="Times New Roman" w:eastAsia="仿宋_GB2312" w:hAnsi="Times New Roman"/>
          <w:color w:val="000000" w:themeColor="text1"/>
          <w:sz w:val="32"/>
        </w:rPr>
        <w:t>年</w:t>
      </w:r>
      <w:r w:rsidR="00341FA8" w:rsidRPr="00341FA8">
        <w:rPr>
          <w:rFonts w:ascii="Times New Roman" w:eastAsia="仿宋_GB2312" w:hAnsi="Times New Roman"/>
          <w:color w:val="000000" w:themeColor="text1"/>
          <w:sz w:val="32"/>
        </w:rPr>
        <w:t>2</w:t>
      </w:r>
      <w:r w:rsidRPr="00341FA8">
        <w:rPr>
          <w:rFonts w:ascii="Times New Roman" w:eastAsia="仿宋_GB2312" w:hAnsi="Times New Roman"/>
          <w:color w:val="000000" w:themeColor="text1"/>
          <w:sz w:val="32"/>
        </w:rPr>
        <w:t>月</w:t>
      </w:r>
      <w:r w:rsidR="00341FA8" w:rsidRPr="00341FA8">
        <w:rPr>
          <w:rFonts w:ascii="Times New Roman" w:eastAsia="仿宋_GB2312" w:hAnsi="Times New Roman"/>
          <w:color w:val="000000" w:themeColor="text1"/>
          <w:sz w:val="32"/>
        </w:rPr>
        <w:t>3</w:t>
      </w:r>
      <w:r w:rsidRPr="00341FA8">
        <w:rPr>
          <w:rFonts w:ascii="Times New Roman" w:eastAsia="仿宋_GB2312" w:hAnsi="Times New Roman"/>
          <w:color w:val="000000" w:themeColor="text1"/>
          <w:sz w:val="32"/>
        </w:rPr>
        <w:t>日</w:t>
      </w:r>
      <w:r w:rsidRPr="00341FA8">
        <w:rPr>
          <w:rFonts w:ascii="Times New Roman" w:eastAsia="仿宋_GB2312" w:hAnsi="Times New Roman" w:hint="eastAsia"/>
          <w:color w:val="000000" w:themeColor="text1"/>
          <w:sz w:val="32"/>
        </w:rPr>
        <w:t xml:space="preserve"> </w:t>
      </w:r>
      <w:r w:rsidRPr="00341FA8">
        <w:rPr>
          <w:rFonts w:ascii="Times New Roman" w:eastAsia="仿宋_GB2312" w:hAnsi="Times New Roman"/>
          <w:color w:val="000000" w:themeColor="text1"/>
          <w:sz w:val="32"/>
        </w:rPr>
        <w:t xml:space="preserve">       </w:t>
      </w:r>
    </w:p>
    <w:p w14:paraId="0F0D77B3" w14:textId="12B5C3C1" w:rsidR="00151163" w:rsidRPr="00341FA8" w:rsidRDefault="00151163" w:rsidP="00151163">
      <w:pPr>
        <w:spacing w:line="600" w:lineRule="exact"/>
        <w:jc w:val="right"/>
        <w:rPr>
          <w:rFonts w:ascii="Times New Roman" w:eastAsia="仿宋_GB2312" w:hAnsi="Times New Roman"/>
          <w:color w:val="000000" w:themeColor="text1"/>
          <w:sz w:val="32"/>
        </w:rPr>
      </w:pPr>
    </w:p>
    <w:p w14:paraId="083244D2" w14:textId="77777777" w:rsidR="00AE5CAD" w:rsidRPr="00341FA8" w:rsidRDefault="00AE5CAD">
      <w:pPr>
        <w:widowControl/>
        <w:jc w:val="left"/>
        <w:rPr>
          <w:rFonts w:ascii="黑体" w:eastAsia="黑体" w:hAnsi="黑体" w:cs="黑体"/>
          <w:bCs/>
          <w:color w:val="000000" w:themeColor="text1"/>
          <w:sz w:val="32"/>
          <w:szCs w:val="32"/>
        </w:rPr>
      </w:pPr>
      <w:bookmarkStart w:id="2" w:name="_GoBack"/>
      <w:bookmarkEnd w:id="2"/>
      <w:r w:rsidRPr="00341FA8">
        <w:rPr>
          <w:rFonts w:ascii="黑体" w:eastAsia="黑体" w:hAnsi="黑体" w:cs="黑体"/>
          <w:bCs/>
          <w:color w:val="000000" w:themeColor="text1"/>
          <w:sz w:val="32"/>
          <w:szCs w:val="32"/>
        </w:rPr>
        <w:br w:type="page"/>
      </w:r>
    </w:p>
    <w:p w14:paraId="6F9E9DA9" w14:textId="77777777" w:rsidR="00A86ED6" w:rsidRPr="00341FA8" w:rsidRDefault="00A86ED6" w:rsidP="00A86ED6">
      <w:pPr>
        <w:rPr>
          <w:rFonts w:ascii="黑体" w:eastAsia="黑体" w:hAnsi="黑体" w:cs="黑体"/>
          <w:color w:val="000000" w:themeColor="text1"/>
          <w:sz w:val="32"/>
        </w:rPr>
      </w:pPr>
      <w:bookmarkStart w:id="3" w:name="_Hlk29495987"/>
      <w:r w:rsidRPr="00341FA8">
        <w:rPr>
          <w:rFonts w:ascii="黑体" w:eastAsia="黑体" w:hAnsi="黑体" w:cs="黑体" w:hint="eastAsia"/>
          <w:color w:val="000000" w:themeColor="text1"/>
          <w:sz w:val="32"/>
        </w:rPr>
        <w:t>附件</w:t>
      </w:r>
    </w:p>
    <w:bookmarkEnd w:id="0"/>
    <w:bookmarkEnd w:id="3"/>
    <w:p w14:paraId="2A342056" w14:textId="77777777" w:rsidR="00341FA8" w:rsidRPr="00341FA8" w:rsidRDefault="00341FA8" w:rsidP="00341FA8">
      <w:pPr>
        <w:spacing w:line="600" w:lineRule="exact"/>
        <w:rPr>
          <w:rFonts w:ascii="等线" w:eastAsia="等线" w:hAnsi="等线" w:cs="等线"/>
          <w:color w:val="000000" w:themeColor="text1"/>
          <w:sz w:val="32"/>
          <w:szCs w:val="32"/>
        </w:rPr>
      </w:pPr>
    </w:p>
    <w:p w14:paraId="2CC95238" w14:textId="77777777" w:rsidR="00341FA8" w:rsidRPr="00341FA8" w:rsidRDefault="00341FA8" w:rsidP="00341FA8">
      <w:pPr>
        <w:spacing w:line="700" w:lineRule="exact"/>
        <w:jc w:val="center"/>
        <w:rPr>
          <w:rFonts w:ascii="方正小标宋简体" w:eastAsia="方正小标宋简体" w:hAnsi="方正小标宋简体" w:cs="方正小标宋简体"/>
          <w:color w:val="000000" w:themeColor="text1"/>
          <w:sz w:val="44"/>
          <w:szCs w:val="44"/>
        </w:rPr>
      </w:pPr>
      <w:r w:rsidRPr="00341FA8">
        <w:rPr>
          <w:rFonts w:ascii="方正小标宋简体" w:eastAsia="方正小标宋简体" w:hAnsi="方正小标宋简体" w:cs="方正小标宋简体" w:hint="eastAsia"/>
          <w:color w:val="000000" w:themeColor="text1"/>
          <w:sz w:val="44"/>
          <w:szCs w:val="44"/>
        </w:rPr>
        <w:t>全国水产技术推广总站 中国水产学会</w:t>
      </w:r>
    </w:p>
    <w:p w14:paraId="4263F30E" w14:textId="77777777" w:rsidR="00341FA8" w:rsidRPr="00341FA8" w:rsidRDefault="00341FA8" w:rsidP="00341FA8">
      <w:pPr>
        <w:spacing w:line="700" w:lineRule="exact"/>
        <w:jc w:val="center"/>
        <w:rPr>
          <w:rFonts w:ascii="方正小标宋简体" w:eastAsia="方正小标宋简体" w:hAnsi="方正小标宋简体" w:cs="方正小标宋简体"/>
          <w:color w:val="000000" w:themeColor="text1"/>
          <w:sz w:val="44"/>
          <w:szCs w:val="44"/>
        </w:rPr>
      </w:pPr>
      <w:r w:rsidRPr="00341FA8">
        <w:rPr>
          <w:rFonts w:ascii="方正小标宋简体" w:eastAsia="方正小标宋简体" w:hAnsi="方正小标宋简体" w:cs="方正小标宋简体" w:hint="eastAsia"/>
          <w:color w:val="000000" w:themeColor="text1"/>
          <w:sz w:val="44"/>
          <w:szCs w:val="44"/>
        </w:rPr>
        <w:t>2021年工作要点</w:t>
      </w:r>
    </w:p>
    <w:p w14:paraId="0F702938" w14:textId="77777777" w:rsidR="00341FA8" w:rsidRPr="00341FA8" w:rsidRDefault="00341FA8" w:rsidP="00341FA8">
      <w:pPr>
        <w:spacing w:line="560" w:lineRule="exact"/>
        <w:jc w:val="center"/>
        <w:rPr>
          <w:rFonts w:ascii="仿宋_GB2312" w:eastAsia="仿宋_GB2312" w:hAnsi="仿宋_GB2312" w:cs="仿宋_GB2312"/>
          <w:b/>
          <w:bCs/>
          <w:color w:val="000000" w:themeColor="text1"/>
          <w:sz w:val="32"/>
          <w:szCs w:val="32"/>
        </w:rPr>
      </w:pPr>
    </w:p>
    <w:p w14:paraId="5CEA079C" w14:textId="77777777" w:rsidR="00341FA8" w:rsidRPr="00341FA8" w:rsidRDefault="00341FA8" w:rsidP="00341FA8">
      <w:pPr>
        <w:spacing w:line="600" w:lineRule="exact"/>
        <w:ind w:firstLineChars="200" w:firstLine="643"/>
        <w:rPr>
          <w:rFonts w:ascii="仿宋_GB2312" w:eastAsia="仿宋_GB2312" w:hAnsi="仿宋_GB2312" w:cs="仿宋_GB2312"/>
          <w:color w:val="000000" w:themeColor="text1"/>
          <w:sz w:val="32"/>
          <w:szCs w:val="32"/>
        </w:rPr>
      </w:pPr>
      <w:r w:rsidRPr="00341FA8">
        <w:rPr>
          <w:rFonts w:ascii="仿宋_GB2312" w:eastAsia="仿宋_GB2312" w:hAnsi="仿宋_GB2312" w:cs="仿宋_GB2312" w:hint="eastAsia"/>
          <w:b/>
          <w:bCs/>
          <w:color w:val="000000" w:themeColor="text1"/>
          <w:sz w:val="32"/>
          <w:szCs w:val="32"/>
        </w:rPr>
        <w:t>2021年总站学会工作的总体思路是</w:t>
      </w:r>
      <w:r w:rsidRPr="00341FA8">
        <w:rPr>
          <w:rFonts w:ascii="仿宋_GB2312" w:eastAsia="仿宋_GB2312" w:hAnsi="仿宋_GB2312" w:cs="仿宋_GB2312" w:hint="eastAsia"/>
          <w:color w:val="000000" w:themeColor="text1"/>
          <w:sz w:val="32"/>
          <w:szCs w:val="32"/>
        </w:rPr>
        <w:t>：以习近平新时代中国特色社会主义思想</w:t>
      </w:r>
      <w:r w:rsidRPr="00341FA8">
        <w:rPr>
          <w:rFonts w:ascii="Times New Roman" w:eastAsia="仿宋_GB2312" w:hAnsi="Times New Roman" w:hint="eastAsia"/>
          <w:bCs/>
          <w:color w:val="000000" w:themeColor="text1"/>
          <w:sz w:val="32"/>
          <w:szCs w:val="32"/>
        </w:rPr>
        <w:t>和“三农”工作重要论述</w:t>
      </w:r>
      <w:r w:rsidRPr="00341FA8">
        <w:rPr>
          <w:rFonts w:ascii="仿宋_GB2312" w:eastAsia="仿宋_GB2312" w:hAnsi="仿宋_GB2312" w:cs="仿宋_GB2312" w:hint="eastAsia"/>
          <w:color w:val="000000" w:themeColor="text1"/>
          <w:sz w:val="32"/>
          <w:szCs w:val="32"/>
        </w:rPr>
        <w:t>为指引，贯彻落实</w:t>
      </w:r>
      <w:r w:rsidRPr="00341FA8">
        <w:rPr>
          <w:rFonts w:ascii="Times New Roman" w:eastAsia="仿宋_GB2312" w:hAnsi="Times New Roman" w:hint="eastAsia"/>
          <w:bCs/>
          <w:color w:val="000000" w:themeColor="text1"/>
          <w:sz w:val="32"/>
          <w:szCs w:val="32"/>
        </w:rPr>
        <w:t>党的十九大和十九届二中、三中、四中、</w:t>
      </w:r>
      <w:r w:rsidRPr="00341FA8">
        <w:rPr>
          <w:rFonts w:ascii="仿宋_GB2312" w:eastAsia="仿宋_GB2312" w:hAnsi="仿宋_GB2312" w:cs="仿宋_GB2312" w:hint="eastAsia"/>
          <w:color w:val="000000" w:themeColor="text1"/>
          <w:sz w:val="32"/>
          <w:szCs w:val="32"/>
        </w:rPr>
        <w:t>五中全会精神以及中央经济工作会议、中央农村工作会议、全国农业农村厅局长会议和中国科协有关工作部署，立足新发展阶段、贯彻新发展理念，以推动渔业高质量发展为主题，以保障国家粮食安全和水产品有效供给为目标，以推进渔业科技创新和服务为手段，促进渔业转型升级、提升质量效益、保障健康安全、实现绿色发展，为“十四五”渔业现代化建设开好局、起好步提供有力支撑，为推进乡村振兴和农业农村现代化作出积极贡献。</w:t>
      </w:r>
    </w:p>
    <w:p w14:paraId="1932C357" w14:textId="77777777" w:rsidR="00341FA8" w:rsidRPr="00341FA8" w:rsidRDefault="00341FA8" w:rsidP="00341FA8">
      <w:pPr>
        <w:spacing w:line="600" w:lineRule="exact"/>
        <w:ind w:firstLineChars="200" w:firstLine="640"/>
        <w:rPr>
          <w:rFonts w:ascii="仿宋_GB2312" w:eastAsia="仿宋_GB2312" w:hAnsi="仿宋_GB2312" w:cs="仿宋_GB2312"/>
          <w:color w:val="000000" w:themeColor="text1"/>
          <w:sz w:val="32"/>
          <w:szCs w:val="32"/>
        </w:rPr>
      </w:pPr>
      <w:r w:rsidRPr="00341FA8">
        <w:rPr>
          <w:rFonts w:ascii="仿宋_GB2312" w:eastAsia="仿宋_GB2312" w:hAnsi="仿宋_GB2312" w:cs="仿宋_GB2312" w:hint="eastAsia"/>
          <w:color w:val="000000" w:themeColor="text1"/>
          <w:sz w:val="32"/>
          <w:szCs w:val="32"/>
        </w:rPr>
        <w:t>2021年重点抓好以下五个方面工作。</w:t>
      </w:r>
    </w:p>
    <w:p w14:paraId="4B7CA803" w14:textId="77777777" w:rsidR="00341FA8" w:rsidRPr="00341FA8" w:rsidRDefault="00341FA8" w:rsidP="00341FA8">
      <w:pPr>
        <w:spacing w:line="600" w:lineRule="exact"/>
        <w:ind w:firstLineChars="200" w:firstLine="640"/>
        <w:rPr>
          <w:rFonts w:ascii="黑体" w:eastAsia="黑体" w:hAnsi="黑体" w:cs="黑体"/>
          <w:color w:val="000000" w:themeColor="text1"/>
          <w:sz w:val="32"/>
          <w:szCs w:val="32"/>
        </w:rPr>
      </w:pPr>
      <w:r w:rsidRPr="00341FA8">
        <w:rPr>
          <w:rFonts w:ascii="黑体" w:eastAsia="黑体" w:hAnsi="黑体" w:cs="黑体" w:hint="eastAsia"/>
          <w:color w:val="000000" w:themeColor="text1"/>
          <w:sz w:val="32"/>
          <w:szCs w:val="32"/>
        </w:rPr>
        <w:t>一、深入实施水产绿色健康养殖“五大行动”，促进水产养殖业绿色高质量发展，为国家粮食安全和水产品有效供给提供有力保障</w:t>
      </w:r>
    </w:p>
    <w:p w14:paraId="084658E7" w14:textId="77777777" w:rsidR="00341FA8" w:rsidRPr="00341FA8" w:rsidRDefault="00341FA8" w:rsidP="00341FA8">
      <w:pPr>
        <w:spacing w:line="600" w:lineRule="exact"/>
        <w:ind w:firstLineChars="200" w:firstLine="640"/>
        <w:rPr>
          <w:rFonts w:ascii="仿宋_GB2312" w:eastAsia="仿宋_GB2312" w:hAnsi="仿宋_GB2312" w:cs="仿宋_GB2312"/>
          <w:color w:val="000000" w:themeColor="text1"/>
          <w:sz w:val="32"/>
          <w:szCs w:val="32"/>
        </w:rPr>
      </w:pPr>
      <w:r w:rsidRPr="00341FA8">
        <w:rPr>
          <w:rFonts w:ascii="仿宋_GB2312" w:eastAsia="仿宋_GB2312" w:hAnsi="仿宋_GB2312" w:cs="仿宋_GB2312" w:hint="eastAsia"/>
          <w:color w:val="000000" w:themeColor="text1"/>
          <w:sz w:val="32"/>
          <w:szCs w:val="32"/>
        </w:rPr>
        <w:t>深入实施水产绿色健康养殖“五大行动”，是促进水产养殖业绿色高质量发展的重要手段，也是牢牢把住粮食安全主动权、促进农业高质高效、保障粮食和重要农副产品有效供给的重要方面。总站学会将在2020年工作的基础上，将实施“五大行动”作为2021年及“十四五”重点任务，总结实施情况和经验，研究提出2021年行动方案，遴选确定全国骨干基地，争取对“五大行动”的政策和资金支持，推动加强渔业行政主管部门组织领导，组织“五大行动”现场观摩推进活动，加强宣传和经验交流，促进行动与其他相关工作的衔接和协调配合，进一步推进“五大行动”深入实施。</w:t>
      </w:r>
    </w:p>
    <w:p w14:paraId="0DCD5948" w14:textId="77777777" w:rsidR="00341FA8" w:rsidRPr="00341FA8" w:rsidRDefault="00341FA8" w:rsidP="00341FA8">
      <w:pPr>
        <w:spacing w:line="600" w:lineRule="exact"/>
        <w:ind w:firstLineChars="200" w:firstLine="643"/>
        <w:rPr>
          <w:rFonts w:ascii="Times New Roman" w:eastAsia="仿宋_GB2312" w:hAnsi="Times New Roman" w:cs="仿宋"/>
          <w:color w:val="000000" w:themeColor="text1"/>
          <w:sz w:val="32"/>
          <w:szCs w:val="32"/>
        </w:rPr>
      </w:pPr>
      <w:r w:rsidRPr="00341FA8">
        <w:rPr>
          <w:rFonts w:ascii="仿宋_GB2312" w:eastAsia="仿宋_GB2312" w:hAnsi="仿宋_GB2312" w:cs="仿宋_GB2312" w:hint="eastAsia"/>
          <w:b/>
          <w:bCs/>
          <w:color w:val="000000" w:themeColor="text1"/>
          <w:sz w:val="32"/>
          <w:szCs w:val="32"/>
        </w:rPr>
        <w:t>一是绿色水产养殖技术模式推进行动。</w:t>
      </w:r>
      <w:r w:rsidRPr="00341FA8">
        <w:rPr>
          <w:rFonts w:ascii="仿宋_GB2312" w:eastAsia="仿宋_GB2312" w:hAnsi="仿宋_GB2312" w:cs="仿宋_GB2312" w:hint="eastAsia"/>
          <w:color w:val="000000" w:themeColor="text1"/>
          <w:sz w:val="32"/>
          <w:szCs w:val="32"/>
        </w:rPr>
        <w:t>开展适用先进技术模式的示范推广，通过现场观摩、研讨培训、技术咨询、经验交流等形式，组织各地交叉互动、相互学习、相互促进。遴选一批做法新颖、创新度高、成效显著、代表性强的典型案例和新技术模式。开展主推技术遴选，推动重点技术入选“2021年农业重大引领性技术”。</w:t>
      </w:r>
    </w:p>
    <w:p w14:paraId="19E6DDF3" w14:textId="77777777" w:rsidR="00341FA8" w:rsidRPr="00341FA8" w:rsidRDefault="00341FA8" w:rsidP="00341FA8">
      <w:pPr>
        <w:spacing w:line="600" w:lineRule="exact"/>
        <w:ind w:firstLineChars="200" w:firstLine="643"/>
        <w:rPr>
          <w:rFonts w:ascii="仿宋_GB2312" w:eastAsia="仿宋_GB2312" w:hAnsi="仿宋_GB2312" w:cs="仿宋_GB2312"/>
          <w:color w:val="000000" w:themeColor="text1"/>
          <w:sz w:val="32"/>
          <w:szCs w:val="32"/>
        </w:rPr>
      </w:pPr>
      <w:r w:rsidRPr="00341FA8">
        <w:rPr>
          <w:rFonts w:ascii="仿宋_GB2312" w:eastAsia="仿宋_GB2312" w:hAnsi="仿宋_GB2312" w:cs="仿宋_GB2312" w:hint="eastAsia"/>
          <w:b/>
          <w:bCs/>
          <w:color w:val="000000" w:themeColor="text1"/>
          <w:sz w:val="32"/>
          <w:szCs w:val="32"/>
        </w:rPr>
        <w:t>二是水产养殖尾水治理推进行动。</w:t>
      </w:r>
      <w:r w:rsidRPr="00341FA8">
        <w:rPr>
          <w:rFonts w:ascii="仿宋_GB2312" w:eastAsia="仿宋_GB2312" w:hAnsi="仿宋_GB2312" w:cs="仿宋_GB2312" w:hint="eastAsia"/>
          <w:color w:val="000000" w:themeColor="text1"/>
          <w:sz w:val="32"/>
          <w:szCs w:val="32"/>
        </w:rPr>
        <w:t>做好与绿色水产养殖技术模式对接，将养殖尾水处理技术融合到各养殖模式中，推进尾水处理共性技术的集成熟化，遴选养殖尾水处理效果好的典型技术模式。组织开展现场观摩和技术经验交流，促进各地相互学习借鉴。推动争取“水产养殖尾水生态治理技术示范推广项目”纳入我部储备项目库。</w:t>
      </w:r>
    </w:p>
    <w:p w14:paraId="48DD6EFF" w14:textId="77777777" w:rsidR="00341FA8" w:rsidRPr="00341FA8" w:rsidRDefault="00341FA8" w:rsidP="00341FA8">
      <w:pPr>
        <w:spacing w:line="600" w:lineRule="exact"/>
        <w:ind w:firstLineChars="200" w:firstLine="643"/>
        <w:rPr>
          <w:rFonts w:ascii="仿宋_GB2312" w:eastAsia="仿宋_GB2312" w:hAnsi="仿宋_GB2312" w:cs="仿宋_GB2312"/>
          <w:color w:val="000000" w:themeColor="text1"/>
          <w:sz w:val="32"/>
          <w:szCs w:val="32"/>
        </w:rPr>
      </w:pPr>
      <w:r w:rsidRPr="00341FA8">
        <w:rPr>
          <w:rFonts w:ascii="仿宋_GB2312" w:eastAsia="仿宋_GB2312" w:hAnsi="仿宋_GB2312" w:cs="仿宋_GB2312" w:hint="eastAsia"/>
          <w:b/>
          <w:bCs/>
          <w:color w:val="000000" w:themeColor="text1"/>
          <w:sz w:val="32"/>
          <w:szCs w:val="32"/>
        </w:rPr>
        <w:t>三是水产养殖用药减量推进行动。</w:t>
      </w:r>
      <w:r w:rsidRPr="00341FA8">
        <w:rPr>
          <w:rFonts w:ascii="仿宋_GB2312" w:eastAsia="仿宋_GB2312" w:hAnsi="仿宋_GB2312" w:cs="仿宋_GB2312" w:hint="eastAsia"/>
          <w:color w:val="000000" w:themeColor="text1"/>
          <w:sz w:val="32"/>
          <w:szCs w:val="32"/>
        </w:rPr>
        <w:t>组织开展用药减量技术措施效果评估，优化完善技术路径，形成一批可复制可推广的用药减量技术模式。推进水产养殖规范用药科普下乡活动，开展水产养殖动物病原菌耐药性监测，举办监测技术培训，强化用药减量技术指导，编写监测报告。贯彻《关于加强水产养殖用投入品监管的通知》要求，做好水产养殖用投入品使用技术指导和科普宣传等工作。</w:t>
      </w:r>
    </w:p>
    <w:p w14:paraId="71F7FD8E" w14:textId="77777777" w:rsidR="00341FA8" w:rsidRPr="00341FA8" w:rsidRDefault="00341FA8" w:rsidP="00341FA8">
      <w:pPr>
        <w:spacing w:line="600" w:lineRule="exact"/>
        <w:ind w:firstLineChars="200" w:firstLine="643"/>
        <w:rPr>
          <w:rFonts w:ascii="仿宋_GB2312" w:eastAsia="仿宋_GB2312" w:hAnsi="仿宋_GB2312" w:cs="仿宋_GB2312"/>
          <w:color w:val="000000" w:themeColor="text1"/>
          <w:sz w:val="32"/>
          <w:szCs w:val="32"/>
        </w:rPr>
      </w:pPr>
      <w:r w:rsidRPr="00341FA8">
        <w:rPr>
          <w:rFonts w:ascii="仿宋_GB2312" w:eastAsia="仿宋_GB2312" w:hAnsi="仿宋_GB2312" w:cs="仿宋_GB2312" w:hint="eastAsia"/>
          <w:b/>
          <w:bCs/>
          <w:color w:val="000000" w:themeColor="text1"/>
          <w:sz w:val="32"/>
          <w:szCs w:val="32"/>
        </w:rPr>
        <w:t>四是配合饲料替代幼杂鱼推进行动。</w:t>
      </w:r>
      <w:r w:rsidRPr="00341FA8">
        <w:rPr>
          <w:rFonts w:ascii="仿宋_GB2312" w:eastAsia="仿宋_GB2312" w:hAnsi="仿宋_GB2312" w:cs="仿宋_GB2312" w:hint="eastAsia"/>
          <w:color w:val="000000" w:themeColor="text1"/>
          <w:sz w:val="32"/>
          <w:szCs w:val="32"/>
        </w:rPr>
        <w:t>整理2020年配合饲料替代幼杂鱼行动成果，编写典型技术案例。选择主要投喂野生幼杂鱼的重要养殖品种，组织开展试验示范，完成重要技术模式的性能评估和综合效益分析。指导各地开展“一场一案”分类指导，确保关键技术措施落实到位。组织开展现场观摩活动，加快推进配合饲料推广应用。</w:t>
      </w:r>
    </w:p>
    <w:p w14:paraId="51C73762" w14:textId="77777777" w:rsidR="00341FA8" w:rsidRPr="00341FA8" w:rsidRDefault="00341FA8" w:rsidP="00341FA8">
      <w:pPr>
        <w:spacing w:line="600" w:lineRule="exact"/>
        <w:ind w:firstLineChars="200" w:firstLine="643"/>
        <w:rPr>
          <w:rFonts w:ascii="Times New Roman" w:eastAsia="仿宋_GB2312" w:hAnsi="Times New Roman" w:cs="Times New Roman"/>
          <w:color w:val="000000" w:themeColor="text1"/>
          <w:sz w:val="32"/>
          <w:szCs w:val="32"/>
        </w:rPr>
      </w:pPr>
      <w:r w:rsidRPr="00341FA8">
        <w:rPr>
          <w:rFonts w:ascii="仿宋_GB2312" w:eastAsia="仿宋_GB2312" w:hAnsi="仿宋_GB2312" w:cs="仿宋_GB2312" w:hint="eastAsia"/>
          <w:b/>
          <w:bCs/>
          <w:color w:val="000000" w:themeColor="text1"/>
          <w:sz w:val="32"/>
          <w:szCs w:val="32"/>
        </w:rPr>
        <w:t>五是现代水产种业质量提升行动。</w:t>
      </w:r>
      <w:r w:rsidRPr="00341FA8">
        <w:rPr>
          <w:rFonts w:ascii="Times New Roman" w:eastAsia="仿宋_GB2312" w:hAnsi="Times New Roman" w:cs="仿宋_GB2312" w:hint="eastAsia"/>
          <w:color w:val="000000" w:themeColor="text1"/>
          <w:sz w:val="32"/>
          <w:szCs w:val="32"/>
          <w:lang w:bidi="ar"/>
        </w:rPr>
        <w:t>组织骨干基地开展良种良法技术集成及</w:t>
      </w:r>
      <w:r w:rsidRPr="00341FA8">
        <w:rPr>
          <w:rFonts w:ascii="Times New Roman" w:eastAsia="仿宋_GB2312" w:hAnsi="Times New Roman" w:cs="仿宋_GB2312"/>
          <w:color w:val="000000" w:themeColor="text1"/>
          <w:sz w:val="32"/>
          <w:szCs w:val="32"/>
          <w:lang w:bidi="ar"/>
        </w:rPr>
        <w:t>2020</w:t>
      </w:r>
      <w:r w:rsidRPr="00341FA8">
        <w:rPr>
          <w:rFonts w:ascii="Times New Roman" w:eastAsia="仿宋_GB2312" w:hAnsi="Times New Roman" w:cs="仿宋_GB2312" w:hint="eastAsia"/>
          <w:color w:val="000000" w:themeColor="text1"/>
          <w:sz w:val="32"/>
          <w:szCs w:val="32"/>
          <w:lang w:bidi="ar"/>
        </w:rPr>
        <w:t>年度水产新品种试验示范推广。推动南美白对虾、罗氏沼虾、海带和坛紫菜等联合育种，建立健全产学研推紧密结合的商业化育种新机制。做好水产新品种审定，探索开展审定后水产新品种推广效果评价。研究提出优化国家级水产原良种场复查工作机制的政策建议。在育种创新、生产性能测试、苗种繁育等方面提供技术支撑。联合广东省办好水产种业博览会。</w:t>
      </w:r>
    </w:p>
    <w:p w14:paraId="62A47BBF" w14:textId="77777777" w:rsidR="00341FA8" w:rsidRPr="00341FA8" w:rsidRDefault="00341FA8" w:rsidP="00341FA8">
      <w:pPr>
        <w:spacing w:line="600" w:lineRule="exact"/>
        <w:ind w:firstLineChars="200" w:firstLine="640"/>
        <w:rPr>
          <w:rFonts w:ascii="黑体" w:eastAsia="黑体" w:hAnsi="黑体" w:cs="黑体"/>
          <w:color w:val="000000" w:themeColor="text1"/>
          <w:sz w:val="32"/>
          <w:szCs w:val="32"/>
        </w:rPr>
      </w:pPr>
      <w:r w:rsidRPr="00341FA8">
        <w:rPr>
          <w:rFonts w:ascii="黑体" w:eastAsia="黑体" w:hAnsi="黑体" w:cs="黑体" w:hint="eastAsia"/>
          <w:color w:val="000000" w:themeColor="text1"/>
          <w:sz w:val="32"/>
          <w:szCs w:val="32"/>
        </w:rPr>
        <w:t>二、积极做好渔业“五大产业”科技服务，促进乡村产业融合发展，为巩固拓展脱贫攻坚成果与乡村振兴有效衔接添砖加瓦</w:t>
      </w:r>
    </w:p>
    <w:p w14:paraId="5B2C43B9" w14:textId="77777777" w:rsidR="00341FA8" w:rsidRPr="00341FA8" w:rsidRDefault="00341FA8" w:rsidP="00341FA8">
      <w:pPr>
        <w:spacing w:line="600" w:lineRule="exact"/>
        <w:ind w:firstLine="643"/>
        <w:rPr>
          <w:rFonts w:ascii="仿宋_GB2312" w:eastAsia="仿宋_GB2312" w:hAnsi="仿宋_GB2312" w:cs="仿宋_GB2312"/>
          <w:bCs/>
          <w:color w:val="000000" w:themeColor="text1"/>
          <w:sz w:val="32"/>
          <w:szCs w:val="32"/>
        </w:rPr>
      </w:pPr>
      <w:r w:rsidRPr="00341FA8">
        <w:rPr>
          <w:rFonts w:ascii="仿宋_GB2312" w:eastAsia="仿宋_GB2312" w:hAnsi="仿宋_GB2312" w:cs="仿宋_GB2312" w:hint="eastAsia"/>
          <w:bCs/>
          <w:color w:val="000000" w:themeColor="text1"/>
          <w:sz w:val="32"/>
          <w:szCs w:val="32"/>
        </w:rPr>
        <w:t>加快发展乡村产业，是巩固拓展脱贫攻坚成果、全面推进乡村振兴的基础保障，渔业及相关产业可以扮演重要角色。选择对乡村振兴具有重要作用、符合产业发展方向、具有较大发展潜力、与总站学会职责关系密切的重点产业，研究开展科技支撑和服务工作，加快推进相关产业发展，为巩固拓展脱贫攻坚成果与乡村振兴有效衔接发挥作用。</w:t>
      </w:r>
    </w:p>
    <w:p w14:paraId="4C2EFB47" w14:textId="77777777" w:rsidR="00341FA8" w:rsidRPr="00341FA8" w:rsidRDefault="00341FA8" w:rsidP="00341FA8">
      <w:pPr>
        <w:spacing w:line="600" w:lineRule="exact"/>
        <w:ind w:firstLine="643"/>
        <w:rPr>
          <w:rFonts w:ascii="仿宋_GB2312" w:eastAsia="仿宋_GB2312" w:hAnsi="仿宋_GB2312" w:cs="仿宋_GB2312"/>
          <w:bCs/>
          <w:color w:val="000000" w:themeColor="text1"/>
          <w:sz w:val="32"/>
          <w:szCs w:val="32"/>
        </w:rPr>
      </w:pPr>
      <w:r w:rsidRPr="00341FA8">
        <w:rPr>
          <w:rFonts w:ascii="仿宋_GB2312" w:eastAsia="仿宋_GB2312" w:hAnsi="仿宋_GB2312" w:cs="仿宋_GB2312" w:hint="eastAsia"/>
          <w:b/>
          <w:color w:val="000000" w:themeColor="text1"/>
          <w:sz w:val="32"/>
          <w:szCs w:val="32"/>
        </w:rPr>
        <w:t>一是推动设施化水产养殖业绿色发展。</w:t>
      </w:r>
      <w:r w:rsidRPr="00341FA8">
        <w:rPr>
          <w:rFonts w:ascii="仿宋_GB2312" w:eastAsia="仿宋_GB2312" w:hAnsi="仿宋_GB2312" w:cs="仿宋_GB2312" w:hint="eastAsia"/>
          <w:bCs/>
          <w:color w:val="000000" w:themeColor="text1"/>
          <w:sz w:val="32"/>
          <w:szCs w:val="32"/>
        </w:rPr>
        <w:t>开展设施化水产养殖（包括池塘工程化循环水养殖、工厂化循环水养殖、陆基设施化循环水养殖、</w:t>
      </w:r>
      <w:r w:rsidRPr="00341FA8">
        <w:rPr>
          <w:rFonts w:ascii="仿宋_GB2312" w:eastAsia="仿宋_GB2312" w:hAnsi="仿宋_GB2312" w:cs="仿宋_GB2312" w:hint="eastAsia"/>
          <w:bCs/>
          <w:color w:val="000000" w:themeColor="text1"/>
          <w:sz w:val="32"/>
          <w:szCs w:val="32"/>
          <w:lang w:bidi="ar"/>
        </w:rPr>
        <w:t>“流水槽＋”水产养殖、近海网箱养殖、深远海设施化养殖</w:t>
      </w:r>
      <w:r w:rsidRPr="00341FA8">
        <w:rPr>
          <w:rFonts w:ascii="仿宋_GB2312" w:eastAsia="仿宋_GB2312" w:hAnsi="仿宋_GB2312" w:cs="仿宋_GB2312" w:hint="eastAsia"/>
          <w:bCs/>
          <w:color w:val="000000" w:themeColor="text1"/>
          <w:sz w:val="32"/>
          <w:szCs w:val="32"/>
        </w:rPr>
        <w:t>等）相关技术模式的集成和示范推广；加强深远海设施化养殖等技术模式发展调查研究。做好巩固拓展脱贫攻坚成果与乡村振兴有效衔接工作，在脱贫地区推广适宜当地条件的渔业产业模式并做好科技服务；继续做好新疆、西藏的渔业科技帮扶工作。</w:t>
      </w:r>
    </w:p>
    <w:p w14:paraId="416AC249" w14:textId="772C3AB1" w:rsidR="00341FA8" w:rsidRPr="00341FA8" w:rsidRDefault="00341FA8" w:rsidP="00341FA8">
      <w:pPr>
        <w:spacing w:line="600" w:lineRule="exact"/>
        <w:ind w:firstLine="643"/>
        <w:rPr>
          <w:rFonts w:ascii="Times New Roman" w:eastAsia="仿宋_GB2312" w:hAnsi="Times New Roman" w:cs="Times New Roman"/>
          <w:color w:val="000000" w:themeColor="text1"/>
          <w:sz w:val="32"/>
          <w:szCs w:val="32"/>
        </w:rPr>
      </w:pPr>
      <w:r w:rsidRPr="00341FA8">
        <w:rPr>
          <w:rFonts w:ascii="仿宋_GB2312" w:eastAsia="仿宋_GB2312" w:hAnsi="仿宋_GB2312" w:cs="仿宋_GB2312" w:hint="eastAsia"/>
          <w:b/>
          <w:color w:val="000000" w:themeColor="text1"/>
          <w:sz w:val="32"/>
          <w:szCs w:val="32"/>
        </w:rPr>
        <w:t>二是推动稻渔综合种养产业规范发展。</w:t>
      </w:r>
      <w:r w:rsidRPr="00341FA8">
        <w:rPr>
          <w:rFonts w:ascii="Times New Roman" w:eastAsia="仿宋_GB2312" w:hAnsi="Times New Roman" w:hint="eastAsia"/>
          <w:color w:val="000000" w:themeColor="text1"/>
          <w:sz w:val="32"/>
          <w:szCs w:val="32"/>
        </w:rPr>
        <w:t>编制发布《</w:t>
      </w:r>
      <w:r w:rsidRPr="00341FA8">
        <w:rPr>
          <w:rFonts w:ascii="Times New Roman" w:eastAsia="仿宋_GB2312" w:hAnsi="Times New Roman"/>
          <w:color w:val="000000" w:themeColor="text1"/>
          <w:sz w:val="32"/>
          <w:szCs w:val="32"/>
        </w:rPr>
        <w:t>2021</w:t>
      </w:r>
      <w:r w:rsidRPr="00341FA8">
        <w:rPr>
          <w:rFonts w:ascii="Times New Roman" w:eastAsia="仿宋_GB2312" w:hAnsi="Times New Roman" w:hint="eastAsia"/>
          <w:color w:val="000000" w:themeColor="text1"/>
          <w:sz w:val="32"/>
          <w:szCs w:val="32"/>
        </w:rPr>
        <w:t>稻渔综合种养产业发展报告》《</w:t>
      </w:r>
      <w:r w:rsidRPr="00341FA8">
        <w:rPr>
          <w:rFonts w:ascii="Times New Roman" w:eastAsia="仿宋_GB2312" w:hAnsi="Times New Roman"/>
          <w:color w:val="000000" w:themeColor="text1"/>
          <w:sz w:val="32"/>
          <w:szCs w:val="32"/>
        </w:rPr>
        <w:t>2021</w:t>
      </w:r>
      <w:r w:rsidRPr="00341FA8">
        <w:rPr>
          <w:rFonts w:ascii="Times New Roman" w:eastAsia="仿宋_GB2312" w:hAnsi="Times New Roman" w:hint="eastAsia"/>
          <w:color w:val="000000" w:themeColor="text1"/>
          <w:sz w:val="32"/>
          <w:szCs w:val="32"/>
        </w:rPr>
        <w:t>小龙虾产业发展报告》；推进与</w:t>
      </w:r>
      <w:r w:rsidRPr="00341FA8">
        <w:rPr>
          <w:rFonts w:ascii="Times New Roman" w:eastAsia="仿宋_GB2312" w:hAnsi="Times New Roman"/>
          <w:color w:val="000000" w:themeColor="text1"/>
          <w:sz w:val="32"/>
          <w:szCs w:val="32"/>
        </w:rPr>
        <w:t>FAO</w:t>
      </w:r>
      <w:r w:rsidRPr="00341FA8">
        <w:rPr>
          <w:rFonts w:ascii="Times New Roman" w:eastAsia="仿宋_GB2312" w:hAnsi="Times New Roman" w:hint="eastAsia"/>
          <w:color w:val="000000" w:themeColor="text1"/>
          <w:sz w:val="32"/>
          <w:szCs w:val="32"/>
        </w:rPr>
        <w:t>合作，将中国稻渔综合种养产业的成果和经验介绍到世界其他国家。配合制定稻渔稳粮增收促进行动计划。发挥稻渔协同创新平台作用，开展我国稻渔综合种养潜力分析和空间布局研究；举办稻渔综合种养高峰论坛和稻渔综合种养模式创新大赛。继续做好云南元阳县稻渔综合种养产业帮扶工作。</w:t>
      </w:r>
    </w:p>
    <w:p w14:paraId="37AC4F26" w14:textId="77777777" w:rsidR="00341FA8" w:rsidRPr="00341FA8" w:rsidRDefault="00341FA8" w:rsidP="00341FA8">
      <w:pPr>
        <w:spacing w:line="600" w:lineRule="exact"/>
        <w:ind w:firstLineChars="200" w:firstLine="643"/>
        <w:rPr>
          <w:rFonts w:ascii="Times New Roman" w:eastAsia="仿宋_GB2312" w:hAnsi="Times New Roman"/>
          <w:color w:val="000000" w:themeColor="text1"/>
          <w:sz w:val="32"/>
          <w:szCs w:val="32"/>
        </w:rPr>
      </w:pPr>
      <w:r w:rsidRPr="00341FA8">
        <w:rPr>
          <w:rFonts w:ascii="仿宋_GB2312" w:eastAsia="仿宋_GB2312" w:hAnsi="仿宋_GB2312" w:cs="仿宋_GB2312" w:hint="eastAsia"/>
          <w:b/>
          <w:color w:val="000000" w:themeColor="text1"/>
          <w:sz w:val="32"/>
          <w:szCs w:val="32"/>
        </w:rPr>
        <w:t>三是推动大水面生态增养殖业创新发展。</w:t>
      </w:r>
      <w:r w:rsidRPr="00341FA8">
        <w:rPr>
          <w:rFonts w:ascii="Times New Roman" w:eastAsia="仿宋_GB2312" w:hAnsi="Times New Roman" w:hint="eastAsia"/>
          <w:color w:val="000000" w:themeColor="text1"/>
          <w:sz w:val="32"/>
          <w:szCs w:val="32"/>
        </w:rPr>
        <w:t>联合相关单位探索开展推广培训工作新模式。根据大水面生态渔业领导小组的统一安排，组织开展《大水面生态渔业发展的指导意见》宣传贯彻工作，配合开展大水面生态渔业主导技术模式宣传推广。开展近海生态养殖（包括近海多营养层次立体养殖、近海贝藻类养殖等）产业发展调研，积极拓展技术模式推广途径和服务领域。</w:t>
      </w:r>
    </w:p>
    <w:p w14:paraId="68653C78" w14:textId="77777777" w:rsidR="00341FA8" w:rsidRPr="00341FA8" w:rsidRDefault="00341FA8" w:rsidP="00341FA8">
      <w:pPr>
        <w:spacing w:line="600" w:lineRule="exact"/>
        <w:ind w:firstLineChars="200" w:firstLine="643"/>
        <w:rPr>
          <w:rFonts w:ascii="Times New Roman" w:eastAsia="仿宋_GB2312" w:hAnsi="Times New Roman"/>
          <w:color w:val="000000" w:themeColor="text1"/>
          <w:sz w:val="32"/>
          <w:szCs w:val="32"/>
        </w:rPr>
      </w:pPr>
      <w:r w:rsidRPr="00341FA8">
        <w:rPr>
          <w:rFonts w:ascii="仿宋_GB2312" w:eastAsia="仿宋_GB2312" w:hAnsi="仿宋_GB2312" w:cs="仿宋_GB2312" w:hint="eastAsia"/>
          <w:b/>
          <w:color w:val="000000" w:themeColor="text1"/>
          <w:sz w:val="32"/>
          <w:szCs w:val="32"/>
        </w:rPr>
        <w:t>四是推动</w:t>
      </w:r>
      <w:r w:rsidRPr="00341FA8">
        <w:rPr>
          <w:rFonts w:ascii="Times New Roman" w:eastAsia="仿宋_GB2312" w:hAnsi="Times New Roman" w:hint="eastAsia"/>
          <w:b/>
          <w:bCs/>
          <w:color w:val="000000" w:themeColor="text1"/>
          <w:sz w:val="32"/>
          <w:szCs w:val="32"/>
        </w:rPr>
        <w:t>盐碱水养殖及渔农综合利用产业加快发展。</w:t>
      </w:r>
      <w:r w:rsidRPr="00341FA8">
        <w:rPr>
          <w:rFonts w:ascii="Times New Roman" w:eastAsia="仿宋_GB2312" w:hAnsi="Times New Roman" w:hint="eastAsia"/>
          <w:color w:val="000000" w:themeColor="text1"/>
          <w:sz w:val="32"/>
          <w:szCs w:val="32"/>
        </w:rPr>
        <w:t>加强盐碱水养殖及渔农综合利用现状和发展潜力调查研究，提出政策建议。集成盐碱水渔业综合利用技术，</w:t>
      </w:r>
      <w:r w:rsidRPr="00341FA8">
        <w:rPr>
          <w:rFonts w:ascii="仿宋_GB2312" w:eastAsia="仿宋_GB2312" w:hAnsi="仿宋_GB2312" w:cs="仿宋_GB2312" w:hint="eastAsia"/>
          <w:bCs/>
          <w:color w:val="000000" w:themeColor="text1"/>
          <w:sz w:val="32"/>
          <w:szCs w:val="32"/>
        </w:rPr>
        <w:t>实施“华北复合型盐碱水多元综合养殖模式示范”课题任务，</w:t>
      </w:r>
      <w:r w:rsidRPr="00341FA8">
        <w:rPr>
          <w:rFonts w:ascii="Times New Roman" w:eastAsia="仿宋_GB2312" w:hAnsi="Times New Roman" w:hint="eastAsia"/>
          <w:color w:val="000000" w:themeColor="text1"/>
          <w:sz w:val="32"/>
          <w:szCs w:val="32"/>
        </w:rPr>
        <w:t>在华北地区盐碱水域构建并示范推广耐盐碱品种高效养殖、鱼虾综合养殖、放牧养殖、洗盐排碱水渔业综合利用等模式，提高综合效益，促进产业发展。</w:t>
      </w:r>
    </w:p>
    <w:p w14:paraId="0ECDB55E" w14:textId="77777777" w:rsidR="00341FA8" w:rsidRPr="00341FA8" w:rsidRDefault="00341FA8" w:rsidP="00341FA8">
      <w:pPr>
        <w:spacing w:line="600" w:lineRule="exact"/>
        <w:ind w:firstLine="643"/>
        <w:rPr>
          <w:rFonts w:ascii="仿宋_GB2312" w:eastAsia="仿宋_GB2312" w:hAnsi="仿宋_GB2312" w:cs="仿宋_GB2312"/>
          <w:color w:val="000000" w:themeColor="text1"/>
          <w:sz w:val="32"/>
          <w:szCs w:val="32"/>
        </w:rPr>
      </w:pPr>
      <w:r w:rsidRPr="00341FA8">
        <w:rPr>
          <w:rFonts w:ascii="仿宋_GB2312" w:eastAsia="仿宋_GB2312" w:hAnsi="仿宋_GB2312" w:cs="仿宋_GB2312" w:hint="eastAsia"/>
          <w:b/>
          <w:color w:val="000000" w:themeColor="text1"/>
          <w:sz w:val="32"/>
          <w:szCs w:val="32"/>
        </w:rPr>
        <w:t>五是推动休闲渔业等二三产业融合发展。</w:t>
      </w:r>
      <w:r w:rsidRPr="00341FA8">
        <w:rPr>
          <w:rFonts w:ascii="Times New Roman" w:eastAsia="仿宋_GB2312" w:hAnsi="Times New Roman" w:hint="eastAsia"/>
          <w:color w:val="000000" w:themeColor="text1"/>
          <w:sz w:val="32"/>
          <w:szCs w:val="32"/>
        </w:rPr>
        <w:t>编写发布《</w:t>
      </w:r>
      <w:r w:rsidRPr="00341FA8">
        <w:rPr>
          <w:rFonts w:ascii="Times New Roman" w:eastAsia="仿宋_GB2312" w:hAnsi="Times New Roman"/>
          <w:color w:val="000000" w:themeColor="text1"/>
          <w:sz w:val="32"/>
          <w:szCs w:val="32"/>
        </w:rPr>
        <w:t>2021</w:t>
      </w:r>
      <w:r w:rsidRPr="00341FA8">
        <w:rPr>
          <w:rFonts w:ascii="Times New Roman" w:eastAsia="仿宋_GB2312" w:hAnsi="Times New Roman" w:hint="eastAsia"/>
          <w:color w:val="000000" w:themeColor="text1"/>
          <w:sz w:val="32"/>
          <w:szCs w:val="32"/>
        </w:rPr>
        <w:t>休闲渔业产业发展报告》，加大对我国休闲渔业品牌典型案例的推介宣传，完成《中国休闲渔业品牌系列丛书</w:t>
      </w:r>
      <w:r w:rsidRPr="00341FA8">
        <w:rPr>
          <w:rFonts w:ascii="Times New Roman" w:eastAsia="仿宋_GB2312" w:hAnsi="Times New Roman"/>
          <w:color w:val="000000" w:themeColor="text1"/>
          <w:sz w:val="32"/>
          <w:szCs w:val="32"/>
        </w:rPr>
        <w:t xml:space="preserve"> </w:t>
      </w:r>
      <w:r w:rsidRPr="00341FA8">
        <w:rPr>
          <w:rFonts w:ascii="Times New Roman" w:eastAsia="仿宋_GB2312" w:hAnsi="Times New Roman" w:hint="eastAsia"/>
          <w:color w:val="000000" w:themeColor="text1"/>
          <w:sz w:val="32"/>
          <w:szCs w:val="32"/>
        </w:rPr>
        <w:t>中国最美渔村》第二辑出版。继续联合相关单位举办中国休闲渔业高峰论坛，发挥休闲渔业专家库作用，探索宣传推介中国休闲渔业品牌新途径。开展</w:t>
      </w:r>
      <w:r w:rsidRPr="00341FA8">
        <w:rPr>
          <w:rFonts w:ascii="仿宋_GB2312" w:eastAsia="仿宋_GB2312" w:hAnsi="仿宋_GB2312" w:cs="仿宋_GB2312" w:hint="eastAsia"/>
          <w:color w:val="000000" w:themeColor="text1"/>
          <w:sz w:val="32"/>
          <w:szCs w:val="32"/>
        </w:rPr>
        <w:t>水产品加工及冷链（水产品加工、冷藏保鲜、仓储物流等）产业发展调查研究，探索水产技术推广工作途径。</w:t>
      </w:r>
    </w:p>
    <w:p w14:paraId="04B38E99" w14:textId="77777777" w:rsidR="00341FA8" w:rsidRPr="00341FA8" w:rsidRDefault="00341FA8" w:rsidP="00341FA8">
      <w:pPr>
        <w:spacing w:line="600" w:lineRule="exact"/>
        <w:ind w:firstLineChars="200" w:firstLine="640"/>
        <w:rPr>
          <w:rFonts w:ascii="黑体" w:eastAsia="黑体" w:hAnsi="黑体" w:cs="黑体"/>
          <w:color w:val="000000" w:themeColor="text1"/>
          <w:sz w:val="32"/>
          <w:szCs w:val="32"/>
        </w:rPr>
      </w:pPr>
      <w:r w:rsidRPr="00341FA8">
        <w:rPr>
          <w:rFonts w:ascii="黑体" w:eastAsia="黑体" w:hAnsi="黑体" w:cs="黑体" w:hint="eastAsia"/>
          <w:color w:val="000000" w:themeColor="text1"/>
          <w:sz w:val="32"/>
          <w:szCs w:val="32"/>
        </w:rPr>
        <w:t>三、统筹做好现代渔业建设支撑保障“五项工作”，促进提升渔业治理和保障能力，为加快农业农村现代化保驾护航</w:t>
      </w:r>
    </w:p>
    <w:p w14:paraId="777246F1" w14:textId="77777777" w:rsidR="00341FA8" w:rsidRPr="00341FA8" w:rsidRDefault="00341FA8" w:rsidP="00341FA8">
      <w:pPr>
        <w:spacing w:line="600" w:lineRule="exact"/>
        <w:ind w:firstLineChars="200" w:firstLine="640"/>
        <w:rPr>
          <w:rFonts w:ascii="仿宋_GB2312" w:eastAsia="仿宋_GB2312" w:hAnsi="仿宋_GB2312" w:cs="仿宋_GB2312"/>
          <w:color w:val="000000" w:themeColor="text1"/>
          <w:sz w:val="32"/>
          <w:szCs w:val="32"/>
        </w:rPr>
      </w:pPr>
      <w:r w:rsidRPr="00341FA8">
        <w:rPr>
          <w:rFonts w:ascii="仿宋_GB2312" w:eastAsia="仿宋_GB2312" w:hAnsi="仿宋_GB2312" w:cs="仿宋_GB2312" w:hint="eastAsia"/>
          <w:color w:val="000000" w:themeColor="text1"/>
          <w:sz w:val="32"/>
          <w:szCs w:val="32"/>
        </w:rPr>
        <w:t>渔业现代化是农业农村现代化的重要组成部分，提升渔业治理和保障能力是渔业现代化的重要保障。根据总站学会职责任务及农业农村部有关工作要求和委托事项，重点在五个方面开展工作，推进渔业精准生产和精准管理，促进渔业生产和管理精准化，为渔业可持续健康发展提供科技支撑和服务保障。</w:t>
      </w:r>
    </w:p>
    <w:p w14:paraId="761870B3" w14:textId="77777777" w:rsidR="00341FA8" w:rsidRPr="00341FA8" w:rsidRDefault="00341FA8" w:rsidP="00341FA8">
      <w:pPr>
        <w:spacing w:line="560" w:lineRule="exact"/>
        <w:ind w:firstLineChars="200" w:firstLine="643"/>
        <w:rPr>
          <w:rFonts w:ascii="仿宋_GB2312" w:eastAsia="仿宋_GB2312" w:hAnsi="仿宋_GB2312" w:cs="仿宋_GB2312"/>
          <w:color w:val="000000" w:themeColor="text1"/>
          <w:sz w:val="32"/>
          <w:szCs w:val="32"/>
        </w:rPr>
      </w:pPr>
      <w:r w:rsidRPr="00341FA8">
        <w:rPr>
          <w:rFonts w:ascii="仿宋_GB2312" w:eastAsia="仿宋_GB2312" w:hAnsi="仿宋_GB2312" w:cs="仿宋_GB2312" w:hint="eastAsia"/>
          <w:b/>
          <w:bCs/>
          <w:color w:val="000000" w:themeColor="text1"/>
          <w:sz w:val="32"/>
          <w:szCs w:val="32"/>
        </w:rPr>
        <w:t>一是做好水生动物疫病防控工作。</w:t>
      </w:r>
      <w:r w:rsidRPr="00341FA8">
        <w:rPr>
          <w:rFonts w:ascii="仿宋_GB2312" w:eastAsia="仿宋_GB2312" w:hAnsi="仿宋_GB2312" w:cs="仿宋_GB2312" w:hint="eastAsia"/>
          <w:color w:val="000000" w:themeColor="text1"/>
          <w:sz w:val="32"/>
          <w:szCs w:val="32"/>
        </w:rPr>
        <w:t>组织实施国家水生动物疫病监测计划，开展全国水产养殖动植物病情测报，科普疾病防控知识，开展风险分析及预警，积极应对并及时处置突发疫情。开展水产苗种产地检疫知识培训，推进渔业官方兽医队伍建设和全国水产苗种产地检疫制度落实。推动实施《全国动植物保护能力提升工程规划（2017-2025年）》，推进筹备国家水生动物流行病学中心建设，组织水生动物疾病参考实验室和监测实验室认定，提高防疫体系实力和水平。推动水生动物疫病名录和检疫名录修订，科学有效开展水生动物疫病防控工作。积极参与OIE等有关国际交流合作。</w:t>
      </w:r>
    </w:p>
    <w:p w14:paraId="22A88BA0" w14:textId="77777777" w:rsidR="00341FA8" w:rsidRPr="00341FA8" w:rsidRDefault="00341FA8" w:rsidP="00341FA8">
      <w:pPr>
        <w:spacing w:line="600" w:lineRule="exact"/>
        <w:ind w:firstLineChars="200" w:firstLine="643"/>
        <w:rPr>
          <w:rFonts w:ascii="仿宋_GB2312" w:eastAsia="仿宋_GB2312" w:hAnsi="等线" w:cs="仿宋_GB2312"/>
          <w:color w:val="000000" w:themeColor="text1"/>
          <w:sz w:val="32"/>
          <w:szCs w:val="32"/>
        </w:rPr>
      </w:pPr>
      <w:r w:rsidRPr="00341FA8">
        <w:rPr>
          <w:rFonts w:ascii="仿宋_GB2312" w:eastAsia="仿宋_GB2312" w:hAnsi="仿宋_GB2312" w:cs="仿宋_GB2312" w:hint="eastAsia"/>
          <w:b/>
          <w:bCs/>
          <w:color w:val="000000" w:themeColor="text1"/>
          <w:sz w:val="32"/>
          <w:szCs w:val="32"/>
        </w:rPr>
        <w:t>二是做好水生生物资源及生态环境养护工作。</w:t>
      </w:r>
      <w:r w:rsidRPr="00341FA8">
        <w:rPr>
          <w:rFonts w:ascii="仿宋_GB2312" w:eastAsia="仿宋_GB2312" w:cs="仿宋_GB2312" w:hint="eastAsia"/>
          <w:color w:val="000000" w:themeColor="text1"/>
          <w:sz w:val="32"/>
          <w:szCs w:val="32"/>
        </w:rPr>
        <w:t>开展国家级海洋牧场示范区年度评价工作，完善示范区管理信息系统，发挥专家委员会工作站作用，联合举办第四届海洋牧场博览会和海洋牧场建设与管理培训班。协助编制“十四五”增殖放流工作指导意见。组织资源养护管理与技术培训，开展水生生物科普宣传活动。做好“蓝色粮仓”项目实施，推动东海渔业资源增殖模式示范。开展长江野生鱼与养殖鱼鉴别研究，推广应用水生生物识别软件。做好渔船、渔港两个专家委员会秘书处工作，继续开展定点渔港审查，协助做好相关项目实施和管理支撑。</w:t>
      </w:r>
    </w:p>
    <w:p w14:paraId="370131B2" w14:textId="77777777" w:rsidR="00341FA8" w:rsidRPr="00341FA8" w:rsidRDefault="00341FA8" w:rsidP="00341FA8">
      <w:pPr>
        <w:spacing w:line="600" w:lineRule="exact"/>
        <w:ind w:firstLineChars="200" w:firstLine="643"/>
        <w:rPr>
          <w:rFonts w:ascii="仿宋_GB2312" w:eastAsia="仿宋_GB2312" w:hAnsi="仿宋_GB2312" w:cs="仿宋_GB2312"/>
          <w:color w:val="000000" w:themeColor="text1"/>
          <w:sz w:val="32"/>
          <w:szCs w:val="32"/>
        </w:rPr>
      </w:pPr>
      <w:r w:rsidRPr="00341FA8">
        <w:rPr>
          <w:rFonts w:ascii="仿宋_GB2312" w:eastAsia="仿宋_GB2312" w:hAnsi="仿宋_GB2312" w:cs="仿宋_GB2312" w:hint="eastAsia"/>
          <w:b/>
          <w:bCs/>
          <w:color w:val="000000" w:themeColor="text1"/>
          <w:sz w:val="32"/>
          <w:szCs w:val="32"/>
        </w:rPr>
        <w:t>三是做好渔业统计、养殖渔情和市场监测工作。</w:t>
      </w:r>
      <w:r w:rsidRPr="00341FA8">
        <w:rPr>
          <w:rFonts w:ascii="仿宋_GB2312" w:eastAsia="仿宋_GB2312" w:hAnsi="仿宋_GB2312" w:cs="仿宋_GB2312" w:hint="eastAsia"/>
          <w:color w:val="000000" w:themeColor="text1"/>
          <w:sz w:val="32"/>
          <w:szCs w:val="32"/>
        </w:rPr>
        <w:t>重点围绕渔业经济发展方式转变和经济结构调整，根据《农业及相关产业统计分类（2020）》，研究调整完善渔业统计指标体系和全面统计制度。开展统计监督检查，优化养殖渔情监测验证和市场运行监测，加强统计和监测数据的研究分析和相关应用。提高“智能渔技”信息平台数据采集、整理、分析、挖掘和应用水平，增强指导渔业生产和辅助决策的能力。开展水产品市场与贸易监测、水产品国际贸易分析与政策研究及相关国际合作，及时发布分析报告。</w:t>
      </w:r>
    </w:p>
    <w:p w14:paraId="43DC58D3" w14:textId="486ECB4C" w:rsidR="00341FA8" w:rsidRPr="00341FA8" w:rsidRDefault="00341FA8" w:rsidP="00341FA8">
      <w:pPr>
        <w:spacing w:line="600" w:lineRule="exact"/>
        <w:ind w:firstLineChars="200" w:firstLine="643"/>
        <w:rPr>
          <w:rFonts w:ascii="仿宋_GB2312" w:eastAsia="仿宋_GB2312" w:hAnsi="仿宋_GB2312" w:cs="仿宋_GB2312"/>
          <w:color w:val="000000" w:themeColor="text1"/>
          <w:sz w:val="32"/>
          <w:szCs w:val="32"/>
        </w:rPr>
      </w:pPr>
      <w:r w:rsidRPr="00341FA8">
        <w:rPr>
          <w:rFonts w:ascii="仿宋_GB2312" w:eastAsia="仿宋_GB2312" w:hAnsi="仿宋_GB2312" w:cs="仿宋_GB2312" w:hint="eastAsia"/>
          <w:b/>
          <w:bCs/>
          <w:color w:val="000000" w:themeColor="text1"/>
          <w:sz w:val="32"/>
          <w:szCs w:val="32"/>
        </w:rPr>
        <w:t>四是做好渔业绿色发展标准体系建设工作。</w:t>
      </w:r>
      <w:r w:rsidRPr="00341FA8">
        <w:rPr>
          <w:rFonts w:ascii="仿宋_GB2312" w:eastAsia="仿宋_GB2312" w:hAnsi="仿宋_GB2312" w:cs="仿宋_GB2312" w:hint="eastAsia"/>
          <w:color w:val="000000" w:themeColor="text1"/>
          <w:sz w:val="32"/>
          <w:szCs w:val="32"/>
        </w:rPr>
        <w:t>围绕绿色水产养殖、负责任捕捞等重要领域，研究构建新型标准体系。发挥水生动物防疫标准化技术工作组作用，完善疫病防控标准。加强学会团体标准建设，修订《中国水产学会团体标准管理办法（试行）》，制订一批有影响力的团体标准。启动开展《稻渔通则》修订及申报国家标准工作，完成“稻蟹”等3个主导养殖模式分标准和《全国水产技术推广体系统计调查规范》《渔业信息资源分类与编码规范》的编制。开展水产养殖动物病原菌耐药性监测、海洋牧场建设等技术标准体系研究。</w:t>
      </w:r>
      <w:r w:rsidRPr="00341FA8">
        <w:rPr>
          <w:rFonts w:ascii="仿宋_GB2312" w:eastAsia="仿宋_GB2312" w:cs="仿宋_GB2312" w:hint="eastAsia"/>
          <w:color w:val="000000" w:themeColor="text1"/>
          <w:sz w:val="32"/>
          <w:szCs w:val="32"/>
        </w:rPr>
        <w:t>筹备成立第五届渔船标准化委员会。</w:t>
      </w:r>
    </w:p>
    <w:p w14:paraId="7748645A" w14:textId="77777777" w:rsidR="00341FA8" w:rsidRPr="00341FA8" w:rsidRDefault="00341FA8" w:rsidP="00341FA8">
      <w:pPr>
        <w:spacing w:line="600" w:lineRule="exact"/>
        <w:ind w:firstLineChars="200" w:firstLine="643"/>
        <w:rPr>
          <w:rFonts w:ascii="仿宋_GB2312" w:eastAsia="仿宋_GB2312" w:hAnsi="仿宋_GB2312" w:cs="仿宋_GB2312"/>
          <w:color w:val="000000" w:themeColor="text1"/>
          <w:sz w:val="32"/>
          <w:szCs w:val="32"/>
          <w:lang w:bidi="ar"/>
        </w:rPr>
      </w:pPr>
      <w:r w:rsidRPr="00341FA8">
        <w:rPr>
          <w:rFonts w:ascii="仿宋_GB2312" w:eastAsia="仿宋_GB2312" w:hAnsi="仿宋_GB2312" w:cs="仿宋_GB2312" w:hint="eastAsia"/>
          <w:b/>
          <w:bCs/>
          <w:color w:val="000000" w:themeColor="text1"/>
          <w:sz w:val="32"/>
          <w:szCs w:val="32"/>
        </w:rPr>
        <w:t>五是做好渔业宣传工作。</w:t>
      </w:r>
      <w:r w:rsidRPr="00341FA8">
        <w:rPr>
          <w:rFonts w:ascii="仿宋_GB2312" w:eastAsia="仿宋_GB2312" w:hAnsi="仿宋_GB2312" w:cs="仿宋_GB2312" w:hint="eastAsia"/>
          <w:color w:val="000000" w:themeColor="text1"/>
          <w:sz w:val="32"/>
          <w:szCs w:val="32"/>
          <w:lang w:bidi="ar"/>
        </w:rPr>
        <w:t>进一步发挥《中国水产》杂志和“中国水产”微信公众号的舆论导向作用，大力宣传“三农”及渔业产业重大政策，加强渔业高质量发展的好做法、好经验以及重大事件、重要人物的宣传策划与报道。加强采编队伍建设，进一步提高期刊与公众号文章的质量和影响力。利用“中国水产”微信视频号汇集行业外的关注流量，讲好渔业故事、普及科学知识。加强总站学会官方网站建设和运维管理，及时发布官方信息。通过全媒体融合发展，唱响渔业主旋律，为渔业绿色高质量发展营造良好的舆论环境。</w:t>
      </w:r>
    </w:p>
    <w:p w14:paraId="2F3EB866" w14:textId="77777777" w:rsidR="00341FA8" w:rsidRPr="00341FA8" w:rsidRDefault="00341FA8" w:rsidP="00341FA8">
      <w:pPr>
        <w:spacing w:line="600" w:lineRule="exact"/>
        <w:ind w:firstLineChars="200" w:firstLine="640"/>
        <w:rPr>
          <w:rFonts w:ascii="黑体" w:eastAsia="黑体" w:hAnsi="黑体" w:cs="黑体"/>
          <w:color w:val="000000" w:themeColor="text1"/>
          <w:sz w:val="32"/>
          <w:szCs w:val="32"/>
        </w:rPr>
      </w:pPr>
      <w:r w:rsidRPr="00341FA8">
        <w:rPr>
          <w:rFonts w:ascii="黑体" w:eastAsia="黑体" w:hAnsi="黑体" w:cs="黑体" w:hint="eastAsia"/>
          <w:color w:val="000000" w:themeColor="text1"/>
          <w:sz w:val="32"/>
          <w:szCs w:val="32"/>
        </w:rPr>
        <w:t>四、打造学会建设“五大品牌”，促进渔业科技进步和创新服务，为渔业科技自立自强和建设渔业科技强国贡献力量</w:t>
      </w:r>
    </w:p>
    <w:p w14:paraId="1434E385" w14:textId="77777777" w:rsidR="00341FA8" w:rsidRPr="00341FA8" w:rsidRDefault="00341FA8" w:rsidP="00341FA8">
      <w:pPr>
        <w:spacing w:line="600" w:lineRule="exact"/>
        <w:ind w:firstLineChars="200" w:firstLine="640"/>
        <w:rPr>
          <w:rFonts w:ascii="仿宋_GB2312" w:eastAsia="仿宋_GB2312" w:hAnsi="仿宋_GB2312" w:cs="仿宋_GB2312"/>
          <w:color w:val="000000" w:themeColor="text1"/>
          <w:sz w:val="32"/>
          <w:szCs w:val="32"/>
        </w:rPr>
      </w:pPr>
      <w:r w:rsidRPr="00341FA8">
        <w:rPr>
          <w:rFonts w:ascii="仿宋_GB2312" w:eastAsia="仿宋_GB2312" w:hAnsi="仿宋_GB2312" w:cs="仿宋_GB2312" w:hint="eastAsia"/>
          <w:color w:val="000000" w:themeColor="text1"/>
          <w:sz w:val="32"/>
          <w:szCs w:val="32"/>
        </w:rPr>
        <w:t>发挥水产学会科技社团职能作用和平台优势，按照“世界一流学会”建设目标，加强学会品牌建设，加强水产科技学术交流、科学普及与科技服务、科技成果评价、人才培养举荐、政策研究咨询等重点工作，不断提升学会学术影响力和竞争力，推进渔业科技进步。</w:t>
      </w:r>
    </w:p>
    <w:p w14:paraId="4C091D36" w14:textId="77777777" w:rsidR="00341FA8" w:rsidRPr="00341FA8" w:rsidRDefault="00341FA8" w:rsidP="00341FA8">
      <w:pPr>
        <w:spacing w:line="600" w:lineRule="exact"/>
        <w:ind w:firstLineChars="200" w:firstLine="643"/>
        <w:rPr>
          <w:rFonts w:ascii="仿宋_GB2312" w:eastAsia="仿宋_GB2312" w:hAnsi="仿宋_GB2312" w:cs="仿宋_GB2312"/>
          <w:color w:val="000000" w:themeColor="text1"/>
          <w:sz w:val="32"/>
          <w:szCs w:val="32"/>
        </w:rPr>
      </w:pPr>
      <w:r w:rsidRPr="00341FA8">
        <w:rPr>
          <w:rFonts w:ascii="仿宋_GB2312" w:eastAsia="仿宋_GB2312" w:hAnsi="仿宋_GB2312" w:cs="仿宋_GB2312" w:hint="eastAsia"/>
          <w:b/>
          <w:color w:val="000000" w:themeColor="text1"/>
          <w:sz w:val="32"/>
          <w:szCs w:val="32"/>
          <w:lang w:bidi="ar"/>
        </w:rPr>
        <w:t>一是办好“范蠡学术大会”等学术交流活动。</w:t>
      </w:r>
      <w:r w:rsidRPr="00341FA8">
        <w:rPr>
          <w:rFonts w:ascii="仿宋_GB2312" w:eastAsia="仿宋_GB2312" w:hAnsi="仿宋_GB2312" w:cs="仿宋_GB2312" w:hint="eastAsia"/>
          <w:color w:val="000000" w:themeColor="text1"/>
          <w:sz w:val="32"/>
          <w:szCs w:val="32"/>
          <w:lang w:bidi="ar"/>
        </w:rPr>
        <w:t>重点办好范蠡学术大会，进一步加强组织谋划，丰富大会内容、发挥特色优势、争取各方支持，将范蠡学术大会打造成为我国水产学科领域最具影响力、最高水平、最具权威性的综合性学术交流平台。配合办好青年学术年会和各分支机构、各学科领域专业的专题学术会议。加强国际学术交流合作，做好2022年世界水产养殖大会筹备工作，协助筹办FAO第四届全球水产养殖大会。</w:t>
      </w:r>
    </w:p>
    <w:p w14:paraId="14B28DCA" w14:textId="77777777" w:rsidR="00341FA8" w:rsidRPr="00341FA8" w:rsidRDefault="00341FA8" w:rsidP="00341FA8">
      <w:pPr>
        <w:spacing w:line="600" w:lineRule="exact"/>
        <w:ind w:firstLineChars="200" w:firstLine="643"/>
        <w:rPr>
          <w:rFonts w:ascii="仿宋_GB2312" w:eastAsia="仿宋_GB2312" w:hAnsi="仿宋_GB2312" w:cs="仿宋_GB2312"/>
          <w:color w:val="000000" w:themeColor="text1"/>
          <w:sz w:val="32"/>
          <w:szCs w:val="32"/>
        </w:rPr>
      </w:pPr>
      <w:r w:rsidRPr="00341FA8">
        <w:rPr>
          <w:rFonts w:ascii="仿宋_GB2312" w:eastAsia="仿宋_GB2312" w:hAnsi="仿宋_GB2312" w:cs="仿宋_GB2312" w:hint="eastAsia"/>
          <w:b/>
          <w:color w:val="000000" w:themeColor="text1"/>
          <w:sz w:val="32"/>
          <w:szCs w:val="32"/>
          <w:lang w:bidi="ar"/>
        </w:rPr>
        <w:t>二是办好“范蠡科学技术奖”。</w:t>
      </w:r>
      <w:r w:rsidRPr="00341FA8">
        <w:rPr>
          <w:rFonts w:ascii="仿宋_GB2312" w:eastAsia="仿宋_GB2312" w:hAnsi="仿宋_GB2312" w:cs="仿宋_GB2312" w:hint="eastAsia"/>
          <w:color w:val="000000" w:themeColor="text1"/>
          <w:sz w:val="32"/>
          <w:szCs w:val="32"/>
          <w:lang w:bidi="ar"/>
        </w:rPr>
        <w:t>进一步完善评选标准和组织机制，加强宣传推介，提升获奖成果质量和水平。密切关注国家科技奖励最新政策动向，对标国家科学技术奖评选奖励的标准和要求，学习借鉴其他全国学会的经验做法，积极争取国家科技奖励直推资格，力争将范蠡科学技术奖建设成为我国水产学科领域最具影响力、最高水平、最具权威性的科技奖项。筹备第六届中国水产学会范蠡科学技术奖的申报评审工作。</w:t>
      </w:r>
    </w:p>
    <w:p w14:paraId="20F64AD0" w14:textId="77777777" w:rsidR="00341FA8" w:rsidRPr="00341FA8" w:rsidRDefault="00341FA8" w:rsidP="00341FA8">
      <w:pPr>
        <w:spacing w:line="600" w:lineRule="exact"/>
        <w:ind w:firstLineChars="200" w:firstLine="643"/>
        <w:rPr>
          <w:rFonts w:ascii="仿宋_GB2312" w:eastAsia="仿宋_GB2312" w:hAnsi="仿宋_GB2312" w:cs="仿宋_GB2312"/>
          <w:color w:val="000000" w:themeColor="text1"/>
          <w:sz w:val="32"/>
          <w:szCs w:val="32"/>
        </w:rPr>
      </w:pPr>
      <w:r w:rsidRPr="00341FA8">
        <w:rPr>
          <w:rFonts w:ascii="仿宋_GB2312" w:eastAsia="仿宋_GB2312" w:hAnsi="仿宋_GB2312" w:cs="仿宋_GB2312" w:hint="eastAsia"/>
          <w:b/>
          <w:color w:val="000000" w:themeColor="text1"/>
          <w:sz w:val="32"/>
          <w:szCs w:val="32"/>
          <w:lang w:bidi="ar"/>
        </w:rPr>
        <w:t>三是办好水产学术期刊。</w:t>
      </w:r>
      <w:r w:rsidRPr="00341FA8">
        <w:rPr>
          <w:rFonts w:ascii="仿宋_GB2312" w:eastAsia="仿宋_GB2312" w:hAnsi="仿宋_GB2312" w:cs="仿宋_GB2312" w:hint="eastAsia"/>
          <w:color w:val="000000" w:themeColor="text1"/>
          <w:sz w:val="32"/>
          <w:szCs w:val="32"/>
          <w:lang w:bidi="ar"/>
        </w:rPr>
        <w:t>努力提高《水产学报》《Aquaculture and Fisheries》《科学养鱼》《海洋渔业》等学会主办重点期刊的质量水平，加强规范管理，强化学风道德建设，提升学术影响力，努力向国际一流期刊目标迈进。</w:t>
      </w:r>
    </w:p>
    <w:p w14:paraId="23A0CB88" w14:textId="77777777" w:rsidR="00341FA8" w:rsidRPr="00341FA8" w:rsidRDefault="00341FA8" w:rsidP="00341FA8">
      <w:pPr>
        <w:spacing w:line="600" w:lineRule="exact"/>
        <w:ind w:firstLineChars="200" w:firstLine="643"/>
        <w:rPr>
          <w:rFonts w:ascii="仿宋_GB2312" w:eastAsia="仿宋_GB2312" w:hAnsi="仿宋_GB2312" w:cs="仿宋_GB2312"/>
          <w:color w:val="000000" w:themeColor="text1"/>
          <w:sz w:val="32"/>
          <w:szCs w:val="32"/>
        </w:rPr>
      </w:pPr>
      <w:r w:rsidRPr="00341FA8">
        <w:rPr>
          <w:rFonts w:ascii="仿宋_GB2312" w:eastAsia="仿宋_GB2312" w:hAnsi="仿宋_GB2312" w:cs="仿宋_GB2312" w:hint="eastAsia"/>
          <w:b/>
          <w:color w:val="000000" w:themeColor="text1"/>
          <w:sz w:val="32"/>
          <w:szCs w:val="32"/>
          <w:lang w:bidi="ar"/>
        </w:rPr>
        <w:t>四是办好水产科普活动。</w:t>
      </w:r>
      <w:r w:rsidRPr="00341FA8">
        <w:rPr>
          <w:rFonts w:ascii="仿宋_GB2312" w:eastAsia="仿宋_GB2312" w:hAnsi="仿宋_GB2312" w:cs="仿宋_GB2312" w:hint="eastAsia"/>
          <w:color w:val="000000" w:themeColor="text1"/>
          <w:sz w:val="32"/>
          <w:szCs w:val="32"/>
          <w:lang w:bidi="ar"/>
        </w:rPr>
        <w:t>组织办好全国科技活动周、全国科普日、科技下乡等中国水产学会品牌科普活动，做好水产科技志愿服务工作。加强水产学会科普教育基地、学会基层科技服务工作站的建设和管理，完成新一批中国水产学会科普教育基地和基层服务工作站认定工作。依托科普基地、科普基地联盟和科普专家团队，创设一批水产科普作品，研究举办水产科普大赛可行性，推动水产科普社会化进程。</w:t>
      </w:r>
    </w:p>
    <w:p w14:paraId="6AACDC32" w14:textId="77777777" w:rsidR="00341FA8" w:rsidRPr="00341FA8" w:rsidRDefault="00341FA8" w:rsidP="00341FA8">
      <w:pPr>
        <w:spacing w:line="600" w:lineRule="exact"/>
        <w:ind w:firstLine="640"/>
        <w:rPr>
          <w:rFonts w:ascii="Times New Roman" w:eastAsia="仿宋_GB2312" w:hAnsi="Times New Roman" w:cs="Times New Roman"/>
          <w:bCs/>
          <w:color w:val="000000" w:themeColor="text1"/>
          <w:sz w:val="32"/>
          <w:szCs w:val="32"/>
        </w:rPr>
      </w:pPr>
      <w:r w:rsidRPr="00341FA8">
        <w:rPr>
          <w:rFonts w:ascii="仿宋_GB2312" w:eastAsia="仿宋_GB2312" w:hAnsi="仿宋_GB2312" w:cs="仿宋_GB2312" w:hint="eastAsia"/>
          <w:b/>
          <w:color w:val="000000" w:themeColor="text1"/>
          <w:sz w:val="32"/>
          <w:szCs w:val="32"/>
          <w:lang w:bidi="ar"/>
        </w:rPr>
        <w:t>五是办好学会专家智库。</w:t>
      </w:r>
      <w:r w:rsidRPr="00341FA8">
        <w:rPr>
          <w:rFonts w:ascii="仿宋_GB2312" w:eastAsia="仿宋_GB2312" w:hAnsi="仿宋_GB2312" w:cs="仿宋_GB2312" w:hint="eastAsia"/>
          <w:color w:val="000000" w:themeColor="text1"/>
          <w:sz w:val="32"/>
          <w:szCs w:val="32"/>
          <w:lang w:bidi="ar"/>
        </w:rPr>
        <w:t>切实发挥智库咨询委员会作用，对“十四五”渔业重要政策、重大科技问题开展研究，提出对策建议或咨询意见。</w:t>
      </w:r>
      <w:r w:rsidRPr="00341FA8">
        <w:rPr>
          <w:rFonts w:ascii="Times New Roman" w:eastAsia="仿宋_GB2312" w:hAnsi="Times New Roman" w:cs="仿宋" w:hint="eastAsia"/>
          <w:color w:val="000000" w:themeColor="text1"/>
          <w:sz w:val="32"/>
          <w:szCs w:val="32"/>
          <w:lang w:bidi="ar"/>
        </w:rPr>
        <w:t>推动出台《中国水产学会科学技术评价管理办法》，提升学会科技成果评价规范性、质量水平和影响力。</w:t>
      </w:r>
      <w:r w:rsidRPr="00341FA8">
        <w:rPr>
          <w:rFonts w:ascii="Times New Roman" w:eastAsia="仿宋_GB2312" w:hAnsi="Times New Roman" w:hint="eastAsia"/>
          <w:bCs/>
          <w:color w:val="000000" w:themeColor="text1"/>
          <w:sz w:val="32"/>
          <w:szCs w:val="32"/>
          <w:lang w:bidi="ar"/>
        </w:rPr>
        <w:t>开展区域全面经济伙伴关系协定（</w:t>
      </w:r>
      <w:r w:rsidRPr="00341FA8">
        <w:rPr>
          <w:rFonts w:ascii="Times New Roman" w:eastAsia="仿宋_GB2312" w:hAnsi="Times New Roman"/>
          <w:bCs/>
          <w:color w:val="000000" w:themeColor="text1"/>
          <w:sz w:val="32"/>
          <w:szCs w:val="32"/>
          <w:lang w:bidi="ar"/>
        </w:rPr>
        <w:t>RCEP</w:t>
      </w:r>
      <w:r w:rsidRPr="00341FA8">
        <w:rPr>
          <w:rFonts w:ascii="Times New Roman" w:eastAsia="仿宋_GB2312" w:hAnsi="Times New Roman" w:hint="eastAsia"/>
          <w:bCs/>
          <w:color w:val="000000" w:themeColor="text1"/>
          <w:sz w:val="32"/>
          <w:szCs w:val="32"/>
          <w:lang w:bidi="ar"/>
        </w:rPr>
        <w:t>）等国际贸易研究，跟踪中美第一阶段经贸协议有关水产品贸易执行情况，组织美国海洋动物保护法实施研究和磋商应对工作。</w:t>
      </w:r>
    </w:p>
    <w:p w14:paraId="0488686C" w14:textId="77777777" w:rsidR="00341FA8" w:rsidRPr="00341FA8" w:rsidRDefault="00341FA8" w:rsidP="00341FA8">
      <w:pPr>
        <w:spacing w:line="600" w:lineRule="exact"/>
        <w:ind w:firstLineChars="200" w:firstLine="640"/>
        <w:rPr>
          <w:rFonts w:ascii="黑体" w:eastAsia="黑体" w:hAnsi="黑体" w:cs="黑体"/>
          <w:color w:val="000000" w:themeColor="text1"/>
          <w:sz w:val="32"/>
          <w:szCs w:val="32"/>
        </w:rPr>
      </w:pPr>
      <w:r w:rsidRPr="00341FA8">
        <w:rPr>
          <w:rFonts w:ascii="黑体" w:eastAsia="黑体" w:hAnsi="黑体" w:cs="黑体" w:hint="eastAsia"/>
          <w:color w:val="000000" w:themeColor="text1"/>
          <w:sz w:val="32"/>
          <w:szCs w:val="32"/>
        </w:rPr>
        <w:t>五、加强体系队伍和自身条件“五项建设”，促进能力全面提升，为做好新阶段渔业和“三农”工作提供基础保障</w:t>
      </w:r>
    </w:p>
    <w:p w14:paraId="001AAD30" w14:textId="77777777" w:rsidR="00341FA8" w:rsidRPr="00341FA8" w:rsidRDefault="00341FA8" w:rsidP="00341FA8">
      <w:pPr>
        <w:spacing w:line="600" w:lineRule="exact"/>
        <w:ind w:firstLineChars="200" w:firstLine="640"/>
        <w:rPr>
          <w:rFonts w:ascii="仿宋_GB2312" w:eastAsia="仿宋_GB2312" w:hAnsi="仿宋_GB2312" w:cs="仿宋_GB2312"/>
          <w:color w:val="000000" w:themeColor="text1"/>
          <w:sz w:val="32"/>
          <w:szCs w:val="32"/>
        </w:rPr>
      </w:pPr>
      <w:r w:rsidRPr="00341FA8">
        <w:rPr>
          <w:rFonts w:ascii="仿宋_GB2312" w:eastAsia="仿宋_GB2312" w:hAnsi="仿宋_GB2312" w:cs="仿宋_GB2312" w:hint="eastAsia"/>
          <w:color w:val="000000" w:themeColor="text1"/>
          <w:sz w:val="32"/>
          <w:szCs w:val="32"/>
        </w:rPr>
        <w:t>发挥水产总站和水产学会在推广体系和学会系统的领头羊作用，不断加强体系队伍和自身能力建设，提升新阶段渔业和“三农”工作服务水平。</w:t>
      </w:r>
    </w:p>
    <w:p w14:paraId="1A72B586" w14:textId="77777777" w:rsidR="00341FA8" w:rsidRPr="00341FA8" w:rsidRDefault="00341FA8" w:rsidP="00341FA8">
      <w:pPr>
        <w:spacing w:line="600" w:lineRule="exact"/>
        <w:ind w:firstLineChars="200" w:firstLine="643"/>
        <w:rPr>
          <w:rFonts w:ascii="仿宋_GB2312" w:eastAsia="仿宋_GB2312" w:hAnsi="仿宋_GB2312" w:cs="仿宋_GB2312"/>
          <w:color w:val="000000" w:themeColor="text1"/>
          <w:sz w:val="32"/>
          <w:szCs w:val="32"/>
        </w:rPr>
      </w:pPr>
      <w:r w:rsidRPr="00341FA8">
        <w:rPr>
          <w:rFonts w:ascii="仿宋_GB2312" w:eastAsia="仿宋_GB2312" w:hAnsi="仿宋_GB2312" w:cs="仿宋_GB2312" w:hint="eastAsia"/>
          <w:b/>
          <w:bCs/>
          <w:color w:val="000000" w:themeColor="text1"/>
          <w:sz w:val="32"/>
          <w:szCs w:val="32"/>
        </w:rPr>
        <w:t>一是加强政治建设。</w:t>
      </w:r>
      <w:r w:rsidRPr="00341FA8">
        <w:rPr>
          <w:rFonts w:ascii="仿宋_GB2312" w:eastAsia="仿宋_GB2312" w:hAnsi="仿宋_GB2312" w:cs="仿宋_GB2312" w:hint="eastAsia"/>
          <w:color w:val="000000" w:themeColor="text1"/>
          <w:sz w:val="32"/>
          <w:szCs w:val="32"/>
        </w:rPr>
        <w:t>认真落实中央和部党组决策部署，突出政治建设统领，进一步增强“四个意识”、坚定“四个自信”、做到 “两个维护”，当好“三个表率”，扎实推进全面从严治党。加强政治机关建设，突出“关键少数”和青年理论小组学习，落实意识形态责任制。加强思想建设，学深悟透习近平总书记关于“三农”工作重要论述。加强支部建设，深入实施基层党组织建设质量提升三年行动，全面推进党支部标准化规范化建设。加强党风廉政建设，坚决贯彻中央八项规定及其实施细则精神，持续整治“四风”问题。</w:t>
      </w:r>
    </w:p>
    <w:p w14:paraId="3DAA9A2B" w14:textId="77777777" w:rsidR="00341FA8" w:rsidRPr="00341FA8" w:rsidRDefault="00341FA8" w:rsidP="00341FA8">
      <w:pPr>
        <w:spacing w:line="600" w:lineRule="exact"/>
        <w:ind w:firstLineChars="250" w:firstLine="803"/>
        <w:rPr>
          <w:rFonts w:ascii="仿宋_GB2312" w:eastAsia="仿宋_GB2312" w:hAnsi="仿宋_GB2312" w:cs="仿宋_GB2312"/>
          <w:color w:val="000000" w:themeColor="text1"/>
          <w:sz w:val="32"/>
          <w:szCs w:val="32"/>
        </w:rPr>
      </w:pPr>
      <w:r w:rsidRPr="00341FA8">
        <w:rPr>
          <w:rFonts w:ascii="仿宋_GB2312" w:eastAsia="仿宋_GB2312" w:hAnsi="仿宋_GB2312" w:cs="仿宋_GB2312" w:hint="eastAsia"/>
          <w:b/>
          <w:bCs/>
          <w:color w:val="000000" w:themeColor="text1"/>
          <w:sz w:val="32"/>
          <w:szCs w:val="32"/>
        </w:rPr>
        <w:t>二是加强体系建设。</w:t>
      </w:r>
      <w:r w:rsidRPr="00341FA8">
        <w:rPr>
          <w:rFonts w:ascii="仿宋_GB2312" w:eastAsia="仿宋_GB2312" w:hAnsi="仿宋_GB2312" w:cs="仿宋_GB2312" w:hint="eastAsia"/>
          <w:color w:val="000000" w:themeColor="text1"/>
          <w:sz w:val="32"/>
          <w:szCs w:val="32"/>
        </w:rPr>
        <w:t>适应机构改革变化，指导地方稳定水产技术推广、水生动物疫病防控等机构队伍和公益性职能，不折不扣完成工作任务。发挥体系优势，积极拓展服务领域，延长服务链条。加强对学会分支机构和相关工作的指导和规范管理。继续开展农技推广机制研究，完善农技推广运行、推广和激励机制，联合部属农技推广机构推进示范站创建，争取新遴选一批“五有站”(有职能、有人员、有能力、有条件、有成效)，推进推广机构规范化建设。</w:t>
      </w:r>
    </w:p>
    <w:p w14:paraId="54E92636" w14:textId="77777777" w:rsidR="00341FA8" w:rsidRPr="00341FA8" w:rsidRDefault="00341FA8" w:rsidP="00341FA8">
      <w:pPr>
        <w:spacing w:line="600" w:lineRule="exact"/>
        <w:ind w:firstLineChars="200" w:firstLine="643"/>
        <w:rPr>
          <w:rFonts w:ascii="仿宋_GB2312" w:eastAsia="仿宋_GB2312" w:hAnsi="仿宋_GB2312" w:cs="仿宋_GB2312"/>
          <w:color w:val="000000" w:themeColor="text1"/>
          <w:sz w:val="32"/>
          <w:szCs w:val="32"/>
        </w:rPr>
      </w:pPr>
      <w:r w:rsidRPr="00341FA8">
        <w:rPr>
          <w:rFonts w:ascii="仿宋_GB2312" w:eastAsia="仿宋_GB2312" w:hAnsi="仿宋_GB2312" w:cs="仿宋_GB2312" w:hint="eastAsia"/>
          <w:b/>
          <w:bCs/>
          <w:color w:val="000000" w:themeColor="text1"/>
          <w:sz w:val="32"/>
          <w:szCs w:val="32"/>
        </w:rPr>
        <w:t>三是加强人才建设。</w:t>
      </w:r>
      <w:r w:rsidRPr="00341FA8">
        <w:rPr>
          <w:rFonts w:ascii="仿宋_GB2312" w:eastAsia="仿宋_GB2312" w:hAnsi="仿宋_GB2312" w:cs="仿宋_GB2312" w:hint="eastAsia"/>
          <w:color w:val="000000" w:themeColor="text1"/>
          <w:sz w:val="32"/>
          <w:szCs w:val="32"/>
        </w:rPr>
        <w:t>不断更新和提升基层水产技术推广人员的知识和技术能力，修改完善水生物病害防治员教材和题库，承办第四届全国农业行业职业技能大赛（水产），指导各地做好预赛工作，创办一批“劳模创新工作室”。组织开展“体系能力提升年”行动，开展基层推广机构负责人能力提升培训、高素质渔民培养和长江转产转业渔民技能培训工作。继续开展“双师型”人才培养，遴选一批全国水产技术推广人员实训基地。培养攻坚克难、应急处突能力，提高调查研究和分析问题、解决问题能力。</w:t>
      </w:r>
    </w:p>
    <w:p w14:paraId="0F6BD9AF" w14:textId="77777777" w:rsidR="00341FA8" w:rsidRPr="00341FA8" w:rsidRDefault="00341FA8" w:rsidP="00341FA8">
      <w:pPr>
        <w:spacing w:line="600" w:lineRule="exact"/>
        <w:ind w:firstLineChars="200" w:firstLine="643"/>
        <w:rPr>
          <w:rFonts w:ascii="仿宋_GB2312" w:eastAsia="仿宋_GB2312" w:hAnsi="仿宋_GB2312" w:cs="仿宋_GB2312"/>
          <w:color w:val="000000" w:themeColor="text1"/>
          <w:sz w:val="32"/>
          <w:szCs w:val="32"/>
        </w:rPr>
      </w:pPr>
      <w:r w:rsidRPr="00341FA8">
        <w:rPr>
          <w:rFonts w:ascii="仿宋_GB2312" w:eastAsia="仿宋_GB2312" w:hAnsi="仿宋_GB2312" w:cs="仿宋_GB2312" w:hint="eastAsia"/>
          <w:b/>
          <w:bCs/>
          <w:color w:val="000000" w:themeColor="text1"/>
          <w:sz w:val="32"/>
          <w:szCs w:val="32"/>
        </w:rPr>
        <w:t>四是加强条件建设。</w:t>
      </w:r>
      <w:r w:rsidRPr="00341FA8">
        <w:rPr>
          <w:rFonts w:ascii="仿宋_GB2312" w:eastAsia="仿宋_GB2312" w:hAnsi="仿宋_GB2312" w:cs="仿宋_GB2312" w:hint="eastAsia"/>
          <w:color w:val="000000" w:themeColor="text1"/>
          <w:sz w:val="32"/>
          <w:szCs w:val="32"/>
        </w:rPr>
        <w:t>推动基层水产技术推广设施条件、疫病防控体系和实验室、“国家水生动物疫病监测及流行病学中心”等条件建设。加强渔业信息化建设和服务，进一步完善“智能渔技”“鱼病远诊网”“优苗网”等平台，确保运行良好、使用高效。完成好“池塘生态养殖示范专项”“蓝色粮仓”重大科技专项等专项任务。</w:t>
      </w:r>
      <w:r w:rsidRPr="00341FA8">
        <w:rPr>
          <w:rFonts w:ascii="仿宋_GB2312" w:eastAsia="仿宋_GB2312" w:hAnsi="仿宋_GB2312" w:hint="eastAsia"/>
          <w:color w:val="000000" w:themeColor="text1"/>
          <w:sz w:val="32"/>
          <w:szCs w:val="32"/>
        </w:rPr>
        <w:t>积极推进总站日照基地土地资产置换搬迁和北京基地租赁土地续租事宜</w:t>
      </w:r>
      <w:r w:rsidRPr="00341FA8">
        <w:rPr>
          <w:rFonts w:ascii="仿宋_GB2312" w:eastAsia="仿宋_GB2312" w:hAnsi="仿宋_GB2312" w:cs="仿宋_GB2312" w:hint="eastAsia"/>
          <w:color w:val="000000" w:themeColor="text1"/>
          <w:sz w:val="32"/>
          <w:szCs w:val="32"/>
        </w:rPr>
        <w:t>。研究做好所属企业改革及工作衔接，加强基地运营管理。进一步加强信息平台运维管理和网络安全，</w:t>
      </w:r>
      <w:r w:rsidRPr="00341FA8">
        <w:rPr>
          <w:rFonts w:ascii="Times New Roman" w:eastAsia="仿宋_GB2312" w:hAnsi="Times New Roman" w:hint="eastAsia"/>
          <w:bCs/>
          <w:color w:val="000000" w:themeColor="text1"/>
          <w:sz w:val="32"/>
          <w:szCs w:val="32"/>
        </w:rPr>
        <w:t>启动财务信息化建设</w:t>
      </w:r>
      <w:r w:rsidRPr="00341FA8">
        <w:rPr>
          <w:rFonts w:ascii="仿宋_GB2312" w:eastAsia="仿宋_GB2312" w:hAnsi="仿宋_GB2312" w:cs="仿宋_GB2312" w:hint="eastAsia"/>
          <w:color w:val="000000" w:themeColor="text1"/>
          <w:sz w:val="32"/>
          <w:szCs w:val="32"/>
        </w:rPr>
        <w:t>。</w:t>
      </w:r>
    </w:p>
    <w:p w14:paraId="378ACFEA" w14:textId="77777777" w:rsidR="00341FA8" w:rsidRPr="00341FA8" w:rsidRDefault="00341FA8" w:rsidP="00341FA8">
      <w:pPr>
        <w:spacing w:line="600" w:lineRule="exact"/>
        <w:ind w:firstLineChars="200" w:firstLine="643"/>
        <w:rPr>
          <w:rFonts w:ascii="仿宋_GB2312" w:eastAsia="仿宋_GB2312" w:hAnsi="仿宋_GB2312" w:cs="仿宋_GB2312"/>
          <w:color w:val="000000" w:themeColor="text1"/>
          <w:sz w:val="32"/>
          <w:szCs w:val="32"/>
        </w:rPr>
      </w:pPr>
      <w:r w:rsidRPr="00341FA8">
        <w:rPr>
          <w:rFonts w:ascii="仿宋_GB2312" w:eastAsia="仿宋_GB2312" w:hAnsi="仿宋_GB2312" w:cs="仿宋_GB2312" w:hint="eastAsia"/>
          <w:b/>
          <w:bCs/>
          <w:color w:val="000000" w:themeColor="text1"/>
          <w:sz w:val="32"/>
          <w:szCs w:val="32"/>
        </w:rPr>
        <w:t>五是加强组织建设。</w:t>
      </w:r>
      <w:r w:rsidRPr="00341FA8">
        <w:rPr>
          <w:rFonts w:ascii="仿宋_GB2312" w:eastAsia="仿宋_GB2312" w:hAnsi="仿宋_GB2312" w:cs="仿宋_GB2312" w:hint="eastAsia"/>
          <w:color w:val="000000" w:themeColor="text1"/>
          <w:sz w:val="32"/>
          <w:szCs w:val="32"/>
        </w:rPr>
        <w:t>建立健全财务规范、内部控制、安全保密、工作程序、工作纪律等制度规范并严格执行。加强干部队伍、办公文秘、安全保密、后勤保障、工青妇和老干部等工作。弘扬优秀组织文化，不断改进工作作风，建设学习型组织，创建“文明单位”和“模范机关”，建设“团结、和谐、创新、奋进”的优秀集体。</w:t>
      </w:r>
    </w:p>
    <w:p w14:paraId="63570678" w14:textId="77777777" w:rsidR="00341FA8" w:rsidRPr="00341FA8" w:rsidRDefault="00341FA8" w:rsidP="00341FA8">
      <w:pPr>
        <w:spacing w:line="600" w:lineRule="exact"/>
        <w:ind w:firstLine="640"/>
        <w:rPr>
          <w:rFonts w:ascii="仿宋_GB2312" w:eastAsia="仿宋_GB2312" w:hAnsi="仿宋_GB2312" w:cs="仿宋_GB2312"/>
          <w:color w:val="000000" w:themeColor="text1"/>
          <w:sz w:val="32"/>
          <w:szCs w:val="32"/>
        </w:rPr>
      </w:pPr>
      <w:r w:rsidRPr="00341FA8">
        <w:rPr>
          <w:rFonts w:ascii="仿宋_GB2312" w:eastAsia="仿宋_GB2312" w:hAnsi="仿宋_GB2312" w:cs="仿宋_GB2312" w:hint="eastAsia"/>
          <w:b/>
          <w:bCs/>
          <w:color w:val="000000" w:themeColor="text1"/>
          <w:sz w:val="32"/>
          <w:szCs w:val="32"/>
        </w:rPr>
        <w:t>此外，</w:t>
      </w:r>
      <w:r w:rsidRPr="00341FA8">
        <w:rPr>
          <w:rFonts w:ascii="仿宋_GB2312" w:eastAsia="仿宋_GB2312" w:hAnsi="仿宋_GB2312" w:cs="仿宋_GB2312" w:hint="eastAsia"/>
          <w:color w:val="000000" w:themeColor="text1"/>
          <w:sz w:val="32"/>
          <w:szCs w:val="32"/>
        </w:rPr>
        <w:t>继续加强新冠肺炎疫情防控工作，做好渔业生产技术指导服务、病害防控、生产和市场信息监测等职责范围内的相关工作。根据渔业“十四五”规划编制情况，</w:t>
      </w:r>
      <w:r w:rsidRPr="00341FA8">
        <w:rPr>
          <w:rFonts w:ascii="Times New Roman" w:eastAsia="仿宋_GB2312" w:hAnsi="Times New Roman" w:hint="eastAsia"/>
          <w:color w:val="000000" w:themeColor="text1"/>
          <w:sz w:val="32"/>
          <w:szCs w:val="32"/>
        </w:rPr>
        <w:t>统筹编制水产技术推广和学会工作“十四五”规划</w:t>
      </w:r>
      <w:r w:rsidRPr="00341FA8">
        <w:rPr>
          <w:rFonts w:ascii="仿宋_GB2312" w:eastAsia="仿宋_GB2312" w:hAnsi="仿宋_GB2312" w:cs="仿宋_GB2312" w:hint="eastAsia"/>
          <w:color w:val="000000" w:themeColor="text1"/>
          <w:sz w:val="32"/>
          <w:szCs w:val="32"/>
        </w:rPr>
        <w:t>并发布实施。</w:t>
      </w:r>
    </w:p>
    <w:p w14:paraId="1CA007DB" w14:textId="77777777" w:rsidR="00341FA8" w:rsidRPr="00341FA8" w:rsidRDefault="00341FA8" w:rsidP="00341FA8">
      <w:pPr>
        <w:jc w:val="center"/>
        <w:rPr>
          <w:rFonts w:ascii="仿宋_GB2312" w:eastAsia="仿宋_GB2312" w:hAnsi="仿宋_GB2312" w:cs="仿宋_GB2312"/>
          <w:color w:val="000000" w:themeColor="text1"/>
          <w:sz w:val="32"/>
          <w:szCs w:val="32"/>
        </w:rPr>
      </w:pPr>
    </w:p>
    <w:p w14:paraId="425A235E" w14:textId="77777777" w:rsidR="00341FA8" w:rsidRPr="00341FA8" w:rsidRDefault="00341FA8" w:rsidP="00341FA8">
      <w:pPr>
        <w:rPr>
          <w:rFonts w:ascii="等线" w:eastAsia="等线" w:hAnsi="等线" w:cs="Times New Roman"/>
          <w:color w:val="000000" w:themeColor="text1"/>
        </w:rPr>
      </w:pPr>
    </w:p>
    <w:p w14:paraId="2351EE2A" w14:textId="5B1312CC" w:rsidR="00B808BF" w:rsidRPr="00341FA8" w:rsidRDefault="00B808BF" w:rsidP="00341FA8">
      <w:pPr>
        <w:spacing w:line="600" w:lineRule="exact"/>
        <w:rPr>
          <w:rFonts w:ascii="仿宋_GB2312" w:eastAsia="仿宋_GB2312" w:hAnsi="仿宋_GB2312" w:cs="仿宋_GB2312"/>
          <w:color w:val="000000" w:themeColor="text1"/>
          <w:sz w:val="32"/>
          <w:szCs w:val="32"/>
        </w:rPr>
      </w:pPr>
    </w:p>
    <w:sectPr w:rsidR="00B808BF" w:rsidRPr="00341FA8">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E0350" w14:textId="77777777" w:rsidR="00C3341A" w:rsidRDefault="00C3341A">
      <w:r>
        <w:separator/>
      </w:r>
    </w:p>
  </w:endnote>
  <w:endnote w:type="continuationSeparator" w:id="0">
    <w:p w14:paraId="41970B2D" w14:textId="77777777" w:rsidR="00C3341A" w:rsidRDefault="00C3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2EAFB" w14:textId="77777777" w:rsidR="00B808BF" w:rsidRDefault="005D72E0">
    <w:pPr>
      <w:pStyle w:val="a3"/>
    </w:pPr>
    <w:r>
      <w:rPr>
        <w:noProof/>
      </w:rPr>
      <mc:AlternateContent>
        <mc:Choice Requires="wps">
          <w:drawing>
            <wp:anchor distT="0" distB="0" distL="114300" distR="114300" simplePos="0" relativeHeight="251658240" behindDoc="0" locked="0" layoutInCell="1" allowOverlap="1" wp14:anchorId="7D9778A6" wp14:editId="36FC859F">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9EF9CF" w14:textId="77777777" w:rsidR="00B808BF" w:rsidRDefault="005D72E0">
                          <w:pPr>
                            <w:pStyle w:val="a3"/>
                            <w:rPr>
                              <w:rFonts w:ascii="Times New Roman" w:hAnsi="Times New Roman" w:cs="Times New Roman"/>
                              <w:color w:val="000000" w:themeColor="text1"/>
                              <w:sz w:val="21"/>
                              <w:szCs w:val="32"/>
                            </w:rPr>
                          </w:pPr>
                          <w:r>
                            <w:rPr>
                              <w:rFonts w:ascii="Times New Roman" w:hAnsi="Times New Roman" w:cs="Times New Roman"/>
                              <w:color w:val="000000" w:themeColor="text1"/>
                              <w:sz w:val="21"/>
                              <w:szCs w:val="32"/>
                            </w:rPr>
                            <w:fldChar w:fldCharType="begin"/>
                          </w:r>
                          <w:r>
                            <w:rPr>
                              <w:rFonts w:ascii="Times New Roman" w:hAnsi="Times New Roman" w:cs="Times New Roman"/>
                              <w:color w:val="000000" w:themeColor="text1"/>
                              <w:sz w:val="21"/>
                              <w:szCs w:val="32"/>
                            </w:rPr>
                            <w:instrText xml:space="preserve"> PAGE  \* MERGEFORMAT </w:instrText>
                          </w:r>
                          <w:r>
                            <w:rPr>
                              <w:rFonts w:ascii="Times New Roman" w:hAnsi="Times New Roman" w:cs="Times New Roman"/>
                              <w:color w:val="000000" w:themeColor="text1"/>
                              <w:sz w:val="21"/>
                              <w:szCs w:val="32"/>
                            </w:rPr>
                            <w:fldChar w:fldCharType="separate"/>
                          </w:r>
                          <w:r w:rsidR="00C3341A">
                            <w:rPr>
                              <w:rFonts w:ascii="Times New Roman" w:hAnsi="Times New Roman" w:cs="Times New Roman"/>
                              <w:noProof/>
                              <w:color w:val="000000" w:themeColor="text1"/>
                              <w:sz w:val="21"/>
                              <w:szCs w:val="32"/>
                            </w:rPr>
                            <w:t>- 1 -</w:t>
                          </w:r>
                          <w:r>
                            <w:rPr>
                              <w:rFonts w:ascii="Times New Roman" w:hAnsi="Times New Roman" w:cs="Times New Roman"/>
                              <w:color w:val="000000" w:themeColor="text1"/>
                              <w:sz w:val="21"/>
                              <w:szCs w:val="32"/>
                            </w:rPr>
                            <w:fldChar w:fldCharType="end"/>
                          </w:r>
                        </w:p>
                      </w:txbxContent>
                    </wps:txbx>
                    <wps:bodyPr wrap="none" lIns="0" tIns="0" rIns="0" bIns="0" upright="1">
                      <a:spAutoFit/>
                    </wps:bodyPr>
                  </wps:wsp>
                </a:graphicData>
              </a:graphic>
            </wp:anchor>
          </w:drawing>
        </mc:Choice>
        <mc:Fallback>
          <w:pict>
            <v:shapetype w14:anchorId="7D9778A6" id="_x0000_t202" coordsize="21600,21600" o:spt="202" path="m,l,21600r21600,l21600,xe">
              <v:stroke joinstyle="miter"/>
              <v:path gradientshapeok="t" o:connecttype="rect"/>
            </v:shapetype>
            <v:shape id="文本框 1025"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0+F+kuAEAAE4DAAAOAAAAAAAAAAAAAAAAAC4CAABkcnMvZTJvRG9jLnht&#10;bFBLAQItABQABgAIAAAAIQAMSvDu1gAAAAUBAAAPAAAAAAAAAAAAAAAAABIEAABkcnMvZG93bnJl&#10;di54bWxQSwUGAAAAAAQABADzAAAAFQUAAAAA&#10;" filled="f" stroked="f">
              <v:textbox style="mso-fit-shape-to-text:t" inset="0,0,0,0">
                <w:txbxContent>
                  <w:p w14:paraId="109EF9CF" w14:textId="77777777" w:rsidR="00B808BF" w:rsidRDefault="005D72E0">
                    <w:pPr>
                      <w:pStyle w:val="a3"/>
                      <w:rPr>
                        <w:rFonts w:ascii="Times New Roman" w:hAnsi="Times New Roman" w:cs="Times New Roman"/>
                        <w:color w:val="000000" w:themeColor="text1"/>
                        <w:sz w:val="21"/>
                        <w:szCs w:val="32"/>
                      </w:rPr>
                    </w:pPr>
                    <w:r>
                      <w:rPr>
                        <w:rFonts w:ascii="Times New Roman" w:hAnsi="Times New Roman" w:cs="Times New Roman"/>
                        <w:color w:val="000000" w:themeColor="text1"/>
                        <w:sz w:val="21"/>
                        <w:szCs w:val="32"/>
                      </w:rPr>
                      <w:fldChar w:fldCharType="begin"/>
                    </w:r>
                    <w:r>
                      <w:rPr>
                        <w:rFonts w:ascii="Times New Roman" w:hAnsi="Times New Roman" w:cs="Times New Roman"/>
                        <w:color w:val="000000" w:themeColor="text1"/>
                        <w:sz w:val="21"/>
                        <w:szCs w:val="32"/>
                      </w:rPr>
                      <w:instrText xml:space="preserve"> PAGE  \* MERGEFORMAT </w:instrText>
                    </w:r>
                    <w:r>
                      <w:rPr>
                        <w:rFonts w:ascii="Times New Roman" w:hAnsi="Times New Roman" w:cs="Times New Roman"/>
                        <w:color w:val="000000" w:themeColor="text1"/>
                        <w:sz w:val="21"/>
                        <w:szCs w:val="32"/>
                      </w:rPr>
                      <w:fldChar w:fldCharType="separate"/>
                    </w:r>
                    <w:r w:rsidR="00C3341A">
                      <w:rPr>
                        <w:rFonts w:ascii="Times New Roman" w:hAnsi="Times New Roman" w:cs="Times New Roman"/>
                        <w:noProof/>
                        <w:color w:val="000000" w:themeColor="text1"/>
                        <w:sz w:val="21"/>
                        <w:szCs w:val="32"/>
                      </w:rPr>
                      <w:t>- 1 -</w:t>
                    </w:r>
                    <w:r>
                      <w:rPr>
                        <w:rFonts w:ascii="Times New Roman" w:hAnsi="Times New Roman" w:cs="Times New Roman"/>
                        <w:color w:val="000000" w:themeColor="text1"/>
                        <w:sz w:val="21"/>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BD0B8" w14:textId="77777777" w:rsidR="00C3341A" w:rsidRDefault="00C3341A">
      <w:r>
        <w:separator/>
      </w:r>
    </w:p>
  </w:footnote>
  <w:footnote w:type="continuationSeparator" w:id="0">
    <w:p w14:paraId="3ED7D44A" w14:textId="77777777" w:rsidR="00C3341A" w:rsidRDefault="00C33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34A"/>
    <w:rsid w:val="00055761"/>
    <w:rsid w:val="0011330D"/>
    <w:rsid w:val="0012185A"/>
    <w:rsid w:val="00151163"/>
    <w:rsid w:val="001F334A"/>
    <w:rsid w:val="00272282"/>
    <w:rsid w:val="002F58D4"/>
    <w:rsid w:val="00341FA8"/>
    <w:rsid w:val="00381C69"/>
    <w:rsid w:val="0044261B"/>
    <w:rsid w:val="005076C5"/>
    <w:rsid w:val="005511A2"/>
    <w:rsid w:val="005D72E0"/>
    <w:rsid w:val="005E0F28"/>
    <w:rsid w:val="006B5818"/>
    <w:rsid w:val="006C3554"/>
    <w:rsid w:val="00762322"/>
    <w:rsid w:val="00824533"/>
    <w:rsid w:val="008A6390"/>
    <w:rsid w:val="008A7600"/>
    <w:rsid w:val="0093780F"/>
    <w:rsid w:val="0098601C"/>
    <w:rsid w:val="00A740EB"/>
    <w:rsid w:val="00A86ED6"/>
    <w:rsid w:val="00A913CB"/>
    <w:rsid w:val="00AE5CAD"/>
    <w:rsid w:val="00AF15CE"/>
    <w:rsid w:val="00B75576"/>
    <w:rsid w:val="00B808BF"/>
    <w:rsid w:val="00B95232"/>
    <w:rsid w:val="00BA399F"/>
    <w:rsid w:val="00BC0A4E"/>
    <w:rsid w:val="00C3341A"/>
    <w:rsid w:val="00C521A2"/>
    <w:rsid w:val="00C7062B"/>
    <w:rsid w:val="00CC1EFA"/>
    <w:rsid w:val="00E25BE7"/>
    <w:rsid w:val="00EC1BBC"/>
    <w:rsid w:val="00ED30D1"/>
    <w:rsid w:val="00FD7C43"/>
    <w:rsid w:val="011B1C27"/>
    <w:rsid w:val="06450537"/>
    <w:rsid w:val="07DF1FA2"/>
    <w:rsid w:val="0C980054"/>
    <w:rsid w:val="0E4A68D0"/>
    <w:rsid w:val="0FE22C74"/>
    <w:rsid w:val="1006186C"/>
    <w:rsid w:val="102B1D08"/>
    <w:rsid w:val="105B704A"/>
    <w:rsid w:val="11B92440"/>
    <w:rsid w:val="146A5A87"/>
    <w:rsid w:val="15357334"/>
    <w:rsid w:val="19727588"/>
    <w:rsid w:val="19A02056"/>
    <w:rsid w:val="1BB20774"/>
    <w:rsid w:val="1C0B5F08"/>
    <w:rsid w:val="1C5A4EBB"/>
    <w:rsid w:val="20CC4383"/>
    <w:rsid w:val="21E029C7"/>
    <w:rsid w:val="24CC0316"/>
    <w:rsid w:val="26216AA2"/>
    <w:rsid w:val="2EAF2451"/>
    <w:rsid w:val="30453D6A"/>
    <w:rsid w:val="31115722"/>
    <w:rsid w:val="32EB48E1"/>
    <w:rsid w:val="366B5619"/>
    <w:rsid w:val="3E20075B"/>
    <w:rsid w:val="44487E45"/>
    <w:rsid w:val="44933568"/>
    <w:rsid w:val="454F2DBB"/>
    <w:rsid w:val="49766822"/>
    <w:rsid w:val="49DF7967"/>
    <w:rsid w:val="4E2B615D"/>
    <w:rsid w:val="4FAE3A98"/>
    <w:rsid w:val="514D7173"/>
    <w:rsid w:val="54D43DFF"/>
    <w:rsid w:val="567342B5"/>
    <w:rsid w:val="59566DE9"/>
    <w:rsid w:val="5E581ABD"/>
    <w:rsid w:val="615C2DB7"/>
    <w:rsid w:val="62C00497"/>
    <w:rsid w:val="63C76834"/>
    <w:rsid w:val="66EA27DB"/>
    <w:rsid w:val="67483594"/>
    <w:rsid w:val="679A11E7"/>
    <w:rsid w:val="690D58FA"/>
    <w:rsid w:val="6C5F45D4"/>
    <w:rsid w:val="6C6A1892"/>
    <w:rsid w:val="6EC60535"/>
    <w:rsid w:val="6F6E12C8"/>
    <w:rsid w:val="70F73B62"/>
    <w:rsid w:val="760C5B49"/>
    <w:rsid w:val="7823247A"/>
    <w:rsid w:val="7E815DEF"/>
    <w:rsid w:val="7FDA6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C48D0"/>
  <w15:docId w15:val="{0816F423-8A13-4186-A527-C553EF995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rPr>
  </w:style>
  <w:style w:type="paragraph" w:styleId="a4">
    <w:name w:val="header"/>
    <w:basedOn w:val="a"/>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Pr>
      <w:rFonts w:asciiTheme="minorHAnsi" w:eastAsiaTheme="minorEastAsia" w:hAnsiTheme="minorHAnsi" w:cstheme="minorBidi"/>
      <w:kern w:val="2"/>
      <w:sz w:val="18"/>
      <w:szCs w:val="18"/>
    </w:rPr>
  </w:style>
  <w:style w:type="paragraph" w:styleId="a5">
    <w:name w:val="Date"/>
    <w:basedOn w:val="a"/>
    <w:next w:val="a"/>
    <w:link w:val="Char0"/>
    <w:uiPriority w:val="99"/>
    <w:semiHidden/>
    <w:unhideWhenUsed/>
    <w:rsid w:val="00151163"/>
    <w:pPr>
      <w:ind w:leftChars="2500" w:left="100"/>
    </w:pPr>
  </w:style>
  <w:style w:type="character" w:customStyle="1" w:styleId="Char0">
    <w:name w:val="日期 Char"/>
    <w:basedOn w:val="a0"/>
    <w:link w:val="a5"/>
    <w:uiPriority w:val="99"/>
    <w:semiHidden/>
    <w:rsid w:val="00151163"/>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522091">
      <w:bodyDiv w:val="1"/>
      <w:marLeft w:val="0"/>
      <w:marRight w:val="0"/>
      <w:marTop w:val="0"/>
      <w:marBottom w:val="0"/>
      <w:divBdr>
        <w:top w:val="none" w:sz="0" w:space="0" w:color="auto"/>
        <w:left w:val="none" w:sz="0" w:space="0" w:color="auto"/>
        <w:bottom w:val="none" w:sz="0" w:space="0" w:color="auto"/>
        <w:right w:val="none" w:sz="0" w:space="0" w:color="auto"/>
      </w:divBdr>
    </w:div>
    <w:div w:id="516236456">
      <w:bodyDiv w:val="1"/>
      <w:marLeft w:val="0"/>
      <w:marRight w:val="0"/>
      <w:marTop w:val="0"/>
      <w:marBottom w:val="0"/>
      <w:divBdr>
        <w:top w:val="none" w:sz="0" w:space="0" w:color="auto"/>
        <w:left w:val="none" w:sz="0" w:space="0" w:color="auto"/>
        <w:bottom w:val="none" w:sz="0" w:space="0" w:color="auto"/>
        <w:right w:val="none" w:sz="0" w:space="0" w:color="auto"/>
      </w:divBdr>
    </w:div>
    <w:div w:id="620185663">
      <w:bodyDiv w:val="1"/>
      <w:marLeft w:val="0"/>
      <w:marRight w:val="0"/>
      <w:marTop w:val="0"/>
      <w:marBottom w:val="0"/>
      <w:divBdr>
        <w:top w:val="none" w:sz="0" w:space="0" w:color="auto"/>
        <w:left w:val="none" w:sz="0" w:space="0" w:color="auto"/>
        <w:bottom w:val="none" w:sz="0" w:space="0" w:color="auto"/>
        <w:right w:val="none" w:sz="0" w:space="0" w:color="auto"/>
      </w:divBdr>
    </w:div>
    <w:div w:id="1209218429">
      <w:bodyDiv w:val="1"/>
      <w:marLeft w:val="0"/>
      <w:marRight w:val="0"/>
      <w:marTop w:val="0"/>
      <w:marBottom w:val="0"/>
      <w:divBdr>
        <w:top w:val="none" w:sz="0" w:space="0" w:color="auto"/>
        <w:left w:val="none" w:sz="0" w:space="0" w:color="auto"/>
        <w:bottom w:val="none" w:sz="0" w:space="0" w:color="auto"/>
        <w:right w:val="none" w:sz="0" w:space="0" w:color="auto"/>
      </w:divBdr>
    </w:div>
    <w:div w:id="1791439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1043</Words>
  <Characters>5950</Characters>
  <Application>Microsoft Office Word</Application>
  <DocSecurity>0</DocSecurity>
  <Lines>49</Lines>
  <Paragraphs>13</Paragraphs>
  <ScaleCrop>false</ScaleCrop>
  <Company>china</Company>
  <LinksUpToDate>false</LinksUpToDate>
  <CharactersWithSpaces>6980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bgs</dc:creator>
  <cp:lastModifiedBy>总站办公室</cp:lastModifiedBy>
  <cp:revision>2</cp:revision>
  <dcterms:created xsi:type="dcterms:W3CDTF">2021-02-20T08:57:00Z</dcterms:created>
  <dcterms:modified xsi:type="dcterms:W3CDTF">2021-02-20T08:57:00Z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