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45" w:rsidRDefault="00001D45" w:rsidP="00001CE5">
      <w:pPr>
        <w:pStyle w:val="a9"/>
        <w:tabs>
          <w:tab w:val="left" w:pos="5160"/>
        </w:tabs>
        <w:spacing w:line="580" w:lineRule="exact"/>
        <w:ind w:firstLineChars="0" w:firstLine="0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 w:rsidR="00001CE5">
        <w:rPr>
          <w:rFonts w:ascii="Times New Roman" w:eastAsia="黑体" w:hAnsi="Times New Roman"/>
          <w:bCs/>
          <w:sz w:val="32"/>
          <w:szCs w:val="32"/>
        </w:rPr>
        <w:tab/>
      </w:r>
      <w:bookmarkStart w:id="0" w:name="_GoBack"/>
      <w:bookmarkEnd w:id="0"/>
    </w:p>
    <w:p w:rsidR="00001D45" w:rsidRDefault="00001D45" w:rsidP="00001D45">
      <w:pPr>
        <w:pStyle w:val="a9"/>
        <w:spacing w:beforeLines="100" w:before="312" w:afterLines="100" w:after="312" w:line="580" w:lineRule="exact"/>
        <w:ind w:firstLineChars="0" w:firstLine="0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2020</w:t>
      </w:r>
      <w:r>
        <w:rPr>
          <w:rFonts w:ascii="Times New Roman" w:eastAsia="方正小标宋简体" w:hAnsi="Times New Roman"/>
          <w:bCs/>
          <w:sz w:val="36"/>
          <w:szCs w:val="36"/>
        </w:rPr>
        <w:t>年水产养殖规范用药科普下乡活动方案</w:t>
      </w:r>
    </w:p>
    <w:p w:rsidR="00001D45" w:rsidRDefault="00001D45" w:rsidP="00001D4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为服务乡村振兴战略，推进水产养殖用药减量行动，提升水产品质量安全水平，推动水产养殖业绿色高质量发展，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年，全国水产技术推广总站（以下简称</w:t>
      </w:r>
      <w:r>
        <w:rPr>
          <w:rFonts w:ascii="仿宋_GB2312" w:eastAsia="仿宋_GB2312" w:hint="eastAsia"/>
          <w:sz w:val="32"/>
          <w:szCs w:val="32"/>
        </w:rPr>
        <w:t>“总站”</w:t>
      </w:r>
      <w:r>
        <w:rPr>
          <w:rFonts w:eastAsia="仿宋_GB2312"/>
          <w:sz w:val="32"/>
          <w:szCs w:val="32"/>
        </w:rPr>
        <w:t>）继续组织各地开展水产养殖规范用药科普下乡活动</w:t>
      </w:r>
      <w:r>
        <w:rPr>
          <w:rFonts w:eastAsia="仿宋_GB2312" w:hint="eastAsia"/>
          <w:sz w:val="32"/>
          <w:szCs w:val="32"/>
        </w:rPr>
        <w:t>。为确保活动有序开展，达到预期目的，</w:t>
      </w:r>
      <w:r>
        <w:rPr>
          <w:rFonts w:eastAsia="仿宋_GB2312"/>
          <w:sz w:val="32"/>
          <w:szCs w:val="32"/>
        </w:rPr>
        <w:t>特制定本方案。</w:t>
      </w:r>
    </w:p>
    <w:p w:rsidR="00001D45" w:rsidRDefault="00001D45" w:rsidP="00001D45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一、总体思路</w:t>
      </w:r>
    </w:p>
    <w:p w:rsidR="00001D45" w:rsidRDefault="00001D45" w:rsidP="00001D45">
      <w:pPr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以水产养殖</w:t>
      </w:r>
      <w:r>
        <w:rPr>
          <w:rFonts w:eastAsia="仿宋_GB2312" w:hint="eastAsia"/>
          <w:bCs/>
          <w:sz w:val="32"/>
          <w:szCs w:val="32"/>
        </w:rPr>
        <w:t>业</w:t>
      </w:r>
      <w:r>
        <w:rPr>
          <w:rFonts w:eastAsia="仿宋_GB2312"/>
          <w:bCs/>
          <w:sz w:val="32"/>
          <w:szCs w:val="32"/>
        </w:rPr>
        <w:t>绿色发展为导向，以服务渔民、服务渔村、服务渔业为宗旨，以</w:t>
      </w:r>
      <w:r>
        <w:rPr>
          <w:rFonts w:ascii="仿宋_GB2312" w:eastAsia="仿宋_GB2312" w:hint="eastAsia"/>
          <w:bCs/>
          <w:sz w:val="32"/>
          <w:szCs w:val="32"/>
        </w:rPr>
        <w:t>“稳产保供、减量用药、节本增收、质量安全”</w:t>
      </w:r>
      <w:r>
        <w:rPr>
          <w:rFonts w:eastAsia="仿宋_GB2312"/>
          <w:bCs/>
          <w:sz w:val="32"/>
          <w:szCs w:val="32"/>
        </w:rPr>
        <w:t>为目标，依托水产技术推广体系、大专院校、科研院所及社会团体等各方力量，深入开展水产养殖规范用药科普下乡活动，广泛宣传水产品质</w:t>
      </w:r>
      <w:proofErr w:type="gramStart"/>
      <w:r>
        <w:rPr>
          <w:rFonts w:eastAsia="仿宋_GB2312"/>
          <w:bCs/>
          <w:sz w:val="32"/>
          <w:szCs w:val="32"/>
        </w:rPr>
        <w:t>量安全</w:t>
      </w:r>
      <w:proofErr w:type="gramEnd"/>
      <w:r>
        <w:rPr>
          <w:rFonts w:eastAsia="仿宋_GB2312"/>
          <w:bCs/>
          <w:sz w:val="32"/>
          <w:szCs w:val="32"/>
        </w:rPr>
        <w:t>法律法规，普及规范用药技术知识，提升水产品质量安全水平，为大力发展优质、特色、绿色、生态的水产品提供有力支撑。</w:t>
      </w:r>
    </w:p>
    <w:p w:rsidR="00001D45" w:rsidRDefault="00001D45" w:rsidP="00001D45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二、目标任务</w:t>
      </w:r>
    </w:p>
    <w:p w:rsidR="00001D45" w:rsidRDefault="00001D45" w:rsidP="00001D45">
      <w:pPr>
        <w:widowControl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围绕水产养殖业绿色发展的新任务新要求，</w:t>
      </w:r>
      <w:r>
        <w:rPr>
          <w:rFonts w:eastAsia="仿宋_GB2312"/>
          <w:kern w:val="0"/>
          <w:sz w:val="32"/>
          <w:szCs w:val="32"/>
        </w:rPr>
        <w:t>聚焦水产品质</w:t>
      </w:r>
      <w:proofErr w:type="gramStart"/>
      <w:r>
        <w:rPr>
          <w:rFonts w:eastAsia="仿宋_GB2312"/>
          <w:kern w:val="0"/>
          <w:sz w:val="32"/>
          <w:szCs w:val="32"/>
        </w:rPr>
        <w:t>量安全</w:t>
      </w:r>
      <w:proofErr w:type="gramEnd"/>
      <w:r>
        <w:rPr>
          <w:rFonts w:eastAsia="仿宋_GB2312"/>
          <w:kern w:val="0"/>
          <w:sz w:val="32"/>
          <w:szCs w:val="32"/>
        </w:rPr>
        <w:t>提升和规范用药技术普及，以政策宣讲、技术培训、科技入户、现场咨询为抓手，</w:t>
      </w:r>
      <w:r>
        <w:rPr>
          <w:rFonts w:eastAsia="仿宋_GB2312"/>
          <w:color w:val="000000"/>
          <w:sz w:val="32"/>
          <w:szCs w:val="32"/>
        </w:rPr>
        <w:t>加大绿色养殖方式和规范用药技术的</w:t>
      </w:r>
      <w:r>
        <w:rPr>
          <w:rFonts w:eastAsia="仿宋_GB2312" w:hint="eastAsia"/>
          <w:color w:val="000000"/>
          <w:sz w:val="32"/>
          <w:szCs w:val="32"/>
        </w:rPr>
        <w:t>科普</w:t>
      </w:r>
      <w:r>
        <w:rPr>
          <w:rFonts w:eastAsia="仿宋_GB2312"/>
          <w:color w:val="000000"/>
          <w:sz w:val="32"/>
          <w:szCs w:val="32"/>
        </w:rPr>
        <w:t>宣传与</w:t>
      </w:r>
      <w:r>
        <w:rPr>
          <w:rFonts w:eastAsia="仿宋_GB2312" w:hint="eastAsia"/>
          <w:color w:val="000000"/>
          <w:sz w:val="32"/>
          <w:szCs w:val="32"/>
        </w:rPr>
        <w:t>技术</w:t>
      </w:r>
      <w:r>
        <w:rPr>
          <w:rFonts w:eastAsia="仿宋_GB2312"/>
          <w:color w:val="000000"/>
          <w:sz w:val="32"/>
          <w:szCs w:val="32"/>
        </w:rPr>
        <w:t>指导，将科学知识和实用技术送到池边塘头、进村入户，急渔民之所急，</w:t>
      </w:r>
      <w:r>
        <w:rPr>
          <w:rFonts w:eastAsia="仿宋_GB2312" w:hint="eastAsia"/>
          <w:color w:val="000000"/>
          <w:sz w:val="32"/>
          <w:szCs w:val="32"/>
        </w:rPr>
        <w:t>想渔民之所想，</w:t>
      </w:r>
      <w:r>
        <w:rPr>
          <w:rFonts w:eastAsia="仿宋_GB2312"/>
          <w:color w:val="000000"/>
          <w:sz w:val="32"/>
          <w:szCs w:val="32"/>
        </w:rPr>
        <w:t>实实在在为渔民办实事。</w:t>
      </w:r>
    </w:p>
    <w:p w:rsidR="00001D45" w:rsidRDefault="00001D45" w:rsidP="00001D45">
      <w:pPr>
        <w:widowControl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——</w:t>
      </w:r>
      <w:r>
        <w:rPr>
          <w:rFonts w:eastAsia="仿宋_GB2312"/>
          <w:color w:val="000000"/>
          <w:sz w:val="32"/>
          <w:szCs w:val="32"/>
        </w:rPr>
        <w:t>各地举办水产养殖规范用药相关技术培训班</w:t>
      </w:r>
      <w:r>
        <w:rPr>
          <w:rFonts w:eastAsia="仿宋_GB2312"/>
          <w:color w:val="000000"/>
          <w:sz w:val="32"/>
          <w:szCs w:val="32"/>
        </w:rPr>
        <w:t>1000</w:t>
      </w:r>
      <w:r>
        <w:rPr>
          <w:rFonts w:eastAsia="仿宋_GB2312"/>
          <w:color w:val="000000"/>
          <w:sz w:val="32"/>
          <w:szCs w:val="32"/>
        </w:rPr>
        <w:t>次以上，培训渔民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/>
          <w:color w:val="000000"/>
          <w:sz w:val="32"/>
          <w:szCs w:val="32"/>
        </w:rPr>
        <w:t>万人次以上；</w:t>
      </w:r>
    </w:p>
    <w:p w:rsidR="00001D45" w:rsidRDefault="00001D45" w:rsidP="00001D45">
      <w:pPr>
        <w:widowControl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——</w:t>
      </w:r>
      <w:r>
        <w:rPr>
          <w:rFonts w:eastAsia="仿宋_GB2312"/>
          <w:color w:val="000000"/>
          <w:sz w:val="32"/>
          <w:szCs w:val="32"/>
        </w:rPr>
        <w:t>组织水产技术推广、科研院所和大专院校专家参与活动</w:t>
      </w:r>
      <w:r>
        <w:rPr>
          <w:rFonts w:eastAsia="仿宋_GB2312"/>
          <w:color w:val="000000"/>
          <w:sz w:val="32"/>
          <w:szCs w:val="32"/>
        </w:rPr>
        <w:t>2000</w:t>
      </w:r>
      <w:r>
        <w:rPr>
          <w:rFonts w:eastAsia="仿宋_GB2312"/>
          <w:color w:val="000000"/>
          <w:sz w:val="32"/>
          <w:szCs w:val="32"/>
        </w:rPr>
        <w:t>人次以上，科技入户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万次以上；</w:t>
      </w:r>
    </w:p>
    <w:p w:rsidR="00001D45" w:rsidRDefault="00001D45" w:rsidP="00001D45">
      <w:pPr>
        <w:widowControl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——</w:t>
      </w:r>
      <w:r>
        <w:rPr>
          <w:rFonts w:eastAsia="仿宋_GB2312"/>
          <w:color w:val="000000"/>
          <w:sz w:val="32"/>
          <w:szCs w:val="32"/>
        </w:rPr>
        <w:t>总站发放《渔药知识手册》《水产养殖用药明白纸》《水产养殖用药减量模式典型案例汇编》等技术资料</w:t>
      </w:r>
      <w:r>
        <w:rPr>
          <w:rFonts w:eastAsia="仿宋_GB2312"/>
          <w:color w:val="000000"/>
          <w:sz w:val="32"/>
          <w:szCs w:val="32"/>
        </w:rPr>
        <w:t>5000</w:t>
      </w:r>
      <w:r>
        <w:rPr>
          <w:rFonts w:eastAsia="仿宋_GB2312"/>
          <w:color w:val="000000"/>
          <w:sz w:val="32"/>
          <w:szCs w:val="32"/>
        </w:rPr>
        <w:t>份以上，各地印发水产养殖规范用药技术资料和宣传材料</w:t>
      </w:r>
      <w:r>
        <w:rPr>
          <w:rFonts w:eastAsia="仿宋_GB2312"/>
          <w:color w:val="000000"/>
          <w:sz w:val="32"/>
          <w:szCs w:val="32"/>
        </w:rPr>
        <w:t>30</w:t>
      </w:r>
      <w:r>
        <w:rPr>
          <w:rFonts w:eastAsia="仿宋_GB2312"/>
          <w:color w:val="000000"/>
          <w:sz w:val="32"/>
          <w:szCs w:val="32"/>
        </w:rPr>
        <w:t>万份以上。</w:t>
      </w:r>
    </w:p>
    <w:p w:rsidR="00001D45" w:rsidRDefault="00001D45" w:rsidP="00001D45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三、工作要求</w:t>
      </w:r>
    </w:p>
    <w:p w:rsidR="00001D45" w:rsidRDefault="00001D45" w:rsidP="00001D45">
      <w:pPr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（一）健全服务机制，推进科技入户。</w:t>
      </w:r>
      <w:r>
        <w:rPr>
          <w:rFonts w:eastAsia="仿宋_GB2312"/>
          <w:sz w:val="32"/>
          <w:szCs w:val="32"/>
        </w:rPr>
        <w:t>进一步健全技术推广</w:t>
      </w:r>
      <w:r>
        <w:rPr>
          <w:rFonts w:eastAsia="仿宋_GB2312" w:hint="eastAsia"/>
          <w:sz w:val="32"/>
          <w:szCs w:val="32"/>
        </w:rPr>
        <w:t>机构</w:t>
      </w:r>
      <w:r>
        <w:rPr>
          <w:rFonts w:eastAsia="仿宋_GB2312"/>
          <w:sz w:val="32"/>
          <w:szCs w:val="32"/>
        </w:rPr>
        <w:t>牵头，水产科研院所、大专院校</w:t>
      </w:r>
      <w:r>
        <w:rPr>
          <w:rFonts w:eastAsia="仿宋_GB2312" w:hint="eastAsia"/>
          <w:sz w:val="32"/>
          <w:szCs w:val="32"/>
        </w:rPr>
        <w:t>等机构</w:t>
      </w:r>
      <w:r>
        <w:rPr>
          <w:rFonts w:eastAsia="仿宋_GB2312"/>
          <w:sz w:val="32"/>
          <w:szCs w:val="32"/>
        </w:rPr>
        <w:t>参加的水产养殖规范用药科普下乡技术服务队伍，完善工作机制，</w:t>
      </w:r>
      <w:r>
        <w:rPr>
          <w:rFonts w:eastAsia="仿宋_GB2312"/>
          <w:color w:val="000000"/>
          <w:sz w:val="32"/>
          <w:szCs w:val="32"/>
        </w:rPr>
        <w:t>深入养殖生产一线，开展科技入户服务、现场咨询指导。帮助基础设施优、区域代表性好、示范带动力强的水产养殖企业创建品牌，充分发挥典型示范带动作用，</w:t>
      </w:r>
      <w:r>
        <w:rPr>
          <w:rFonts w:eastAsia="仿宋_GB2312"/>
          <w:sz w:val="32"/>
          <w:szCs w:val="32"/>
        </w:rPr>
        <w:t>以点带面，全面提升水产养殖规范用药技术水平。</w:t>
      </w:r>
    </w:p>
    <w:p w:rsidR="00001D45" w:rsidRDefault="00001D45" w:rsidP="00001D45">
      <w:pPr>
        <w:spacing w:line="58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（二）加强政策宣讲，推进制度落实。</w:t>
      </w:r>
      <w:r>
        <w:rPr>
          <w:rFonts w:eastAsia="仿宋_GB2312"/>
          <w:color w:val="000000"/>
          <w:sz w:val="32"/>
          <w:szCs w:val="32"/>
        </w:rPr>
        <w:t>广泛宣讲《食品安全法》《农产品质量安全法》《兽药管理条例》《兽用处方药和非处方药管理办法》等水产品质</w:t>
      </w:r>
      <w:proofErr w:type="gramStart"/>
      <w:r>
        <w:rPr>
          <w:rFonts w:eastAsia="仿宋_GB2312"/>
          <w:color w:val="000000"/>
          <w:sz w:val="32"/>
          <w:szCs w:val="32"/>
        </w:rPr>
        <w:t>量安全</w:t>
      </w:r>
      <w:proofErr w:type="gramEnd"/>
      <w:r>
        <w:rPr>
          <w:rFonts w:eastAsia="仿宋_GB2312"/>
          <w:color w:val="000000"/>
          <w:sz w:val="32"/>
          <w:szCs w:val="32"/>
        </w:rPr>
        <w:t>相关法律法规，提升广大养殖者质量安全意识和主体责任意识。指导养殖企业建立健全内部各项制度，落实</w:t>
      </w:r>
      <w:r>
        <w:rPr>
          <w:rFonts w:eastAsia="仿宋_GB2312" w:hint="eastAsia"/>
          <w:color w:val="000000"/>
          <w:sz w:val="32"/>
          <w:szCs w:val="32"/>
        </w:rPr>
        <w:t>《水产养殖生产记录》《水产养殖用药记录》《水产品销售记录》等三项记录制度，按时认真填写，加强生产过程管理，确保养殖水产品质量安全。</w:t>
      </w:r>
    </w:p>
    <w:p w:rsidR="00001D45" w:rsidRDefault="00001D45" w:rsidP="00001D45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（三）强化技术培训，提升用药水平。</w:t>
      </w:r>
      <w:r>
        <w:rPr>
          <w:rFonts w:eastAsia="仿宋_GB2312"/>
          <w:sz w:val="32"/>
          <w:szCs w:val="32"/>
        </w:rPr>
        <w:t>通过举办培训班、</w:t>
      </w:r>
      <w:r>
        <w:rPr>
          <w:rFonts w:eastAsia="仿宋_GB2312"/>
          <w:sz w:val="32"/>
          <w:szCs w:val="32"/>
        </w:rPr>
        <w:lastRenderedPageBreak/>
        <w:t>组织观摩活动等形式，普及水产品质</w:t>
      </w:r>
      <w:proofErr w:type="gramStart"/>
      <w:r>
        <w:rPr>
          <w:rFonts w:eastAsia="仿宋_GB2312"/>
          <w:sz w:val="32"/>
          <w:szCs w:val="32"/>
        </w:rPr>
        <w:t>量安全</w:t>
      </w:r>
      <w:proofErr w:type="gramEnd"/>
      <w:r>
        <w:rPr>
          <w:rFonts w:eastAsia="仿宋_GB2312"/>
          <w:sz w:val="32"/>
          <w:szCs w:val="32"/>
        </w:rPr>
        <w:t>法律法规，加强规范用药技术指导。可结合实际，</w:t>
      </w:r>
      <w:r>
        <w:rPr>
          <w:rFonts w:eastAsia="仿宋_GB2312"/>
          <w:color w:val="000000"/>
          <w:sz w:val="32"/>
          <w:szCs w:val="32"/>
        </w:rPr>
        <w:t>探索构建</w:t>
      </w:r>
      <w:r>
        <w:rPr>
          <w:rFonts w:ascii="仿宋_GB2312" w:eastAsia="仿宋_GB2312" w:hint="eastAsia"/>
          <w:color w:val="000000"/>
          <w:sz w:val="32"/>
          <w:szCs w:val="32"/>
        </w:rPr>
        <w:t>“线上”“线下”</w:t>
      </w:r>
      <w:r>
        <w:rPr>
          <w:rFonts w:eastAsia="仿宋_GB2312"/>
          <w:color w:val="000000"/>
          <w:sz w:val="32"/>
          <w:szCs w:val="32"/>
        </w:rPr>
        <w:t>相结合的培训模式，鼓励创设一批网上培训平台，采取渔民夜校、塘边学校、网络课堂等形式，全方位开展面向养殖者</w:t>
      </w:r>
      <w:r>
        <w:rPr>
          <w:rFonts w:eastAsia="仿宋_GB2312" w:hint="eastAsia"/>
          <w:color w:val="000000"/>
          <w:sz w:val="32"/>
          <w:szCs w:val="32"/>
        </w:rPr>
        <w:t>的</w:t>
      </w:r>
      <w:r>
        <w:rPr>
          <w:rFonts w:eastAsia="仿宋_GB2312"/>
          <w:color w:val="000000"/>
          <w:sz w:val="32"/>
          <w:szCs w:val="32"/>
        </w:rPr>
        <w:t>规范用药技术培训。</w:t>
      </w:r>
    </w:p>
    <w:p w:rsidR="00001D45" w:rsidRDefault="00001D45" w:rsidP="00001D45">
      <w:pPr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（四）扩大媒体宣传，营造良好氛围。</w:t>
      </w:r>
      <w:r>
        <w:rPr>
          <w:rFonts w:eastAsia="仿宋_GB2312"/>
          <w:color w:val="000000"/>
          <w:sz w:val="32"/>
          <w:szCs w:val="32"/>
        </w:rPr>
        <w:t>为扩大活动影响力，各地要充分利用报纸、电视、广播、网络、手机</w:t>
      </w:r>
      <w:r>
        <w:rPr>
          <w:rFonts w:eastAsia="仿宋_GB2312"/>
          <w:color w:val="000000"/>
          <w:sz w:val="32"/>
          <w:szCs w:val="32"/>
        </w:rPr>
        <w:t>APP</w:t>
      </w:r>
      <w:r>
        <w:rPr>
          <w:rFonts w:eastAsia="仿宋_GB2312"/>
          <w:color w:val="000000"/>
          <w:sz w:val="32"/>
          <w:szCs w:val="32"/>
        </w:rPr>
        <w:t>等媒体，大力宣传水产养殖规范用药科普下乡及系列宣传活动的好经验、好做法，营造良好氛围。同时，要注重总结提炼规范用药科普下乡活动的典型范例，树立正面典型，对不实传言、谣言及时发声，提升消费者对水产品质</w:t>
      </w:r>
      <w:proofErr w:type="gramStart"/>
      <w:r>
        <w:rPr>
          <w:rFonts w:eastAsia="仿宋_GB2312"/>
          <w:color w:val="000000"/>
          <w:sz w:val="32"/>
          <w:szCs w:val="32"/>
        </w:rPr>
        <w:t>量安全</w:t>
      </w:r>
      <w:proofErr w:type="gramEnd"/>
      <w:r>
        <w:rPr>
          <w:rFonts w:eastAsia="仿宋_GB2312"/>
          <w:color w:val="000000"/>
          <w:sz w:val="32"/>
          <w:szCs w:val="32"/>
        </w:rPr>
        <w:t>的信心。</w:t>
      </w:r>
    </w:p>
    <w:p w:rsidR="00001D45" w:rsidRDefault="00001D45" w:rsidP="00001D45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四、进度安排</w:t>
      </w:r>
    </w:p>
    <w:p w:rsidR="00001D45" w:rsidRDefault="00001D45" w:rsidP="00001D45">
      <w:pPr>
        <w:spacing w:line="580" w:lineRule="exact"/>
        <w:ind w:firstLine="63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（一）部署阶段。</w:t>
      </w:r>
      <w:r>
        <w:rPr>
          <w:rFonts w:eastAsia="仿宋_GB2312"/>
          <w:sz w:val="32"/>
          <w:szCs w:val="32"/>
        </w:rPr>
        <w:t>3-4</w:t>
      </w:r>
      <w:r>
        <w:rPr>
          <w:rFonts w:eastAsia="仿宋_GB2312"/>
          <w:sz w:val="32"/>
          <w:szCs w:val="32"/>
        </w:rPr>
        <w:t>月，总站制定</w:t>
      </w:r>
      <w:r>
        <w:rPr>
          <w:rFonts w:eastAsia="仿宋_GB2312" w:hint="eastAsia"/>
          <w:sz w:val="32"/>
          <w:szCs w:val="32"/>
        </w:rPr>
        <w:t>并印发</w:t>
      </w:r>
      <w:r>
        <w:rPr>
          <w:rFonts w:eastAsia="仿宋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年水产养殖规范用药科普下乡活动方案</w:t>
      </w:r>
      <w:r>
        <w:rPr>
          <w:rFonts w:eastAsia="仿宋"/>
          <w:sz w:val="32"/>
          <w:szCs w:val="32"/>
        </w:rPr>
        <w:t>》</w:t>
      </w:r>
      <w:r>
        <w:rPr>
          <w:rFonts w:eastAsia="仿宋_GB2312"/>
          <w:sz w:val="32"/>
          <w:szCs w:val="32"/>
        </w:rPr>
        <w:t>，各地制定本辖区活动实施方案，组建水产养殖规范用药科普下乡技术服务队伍，启动宣传动员和工作部署。</w:t>
      </w:r>
    </w:p>
    <w:p w:rsidR="00001D45" w:rsidRDefault="00001D45" w:rsidP="00001D45">
      <w:pPr>
        <w:spacing w:line="580" w:lineRule="exact"/>
        <w:ind w:firstLine="63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（二）实施阶段。</w:t>
      </w:r>
      <w:r>
        <w:rPr>
          <w:rFonts w:eastAsia="仿宋_GB2312"/>
          <w:sz w:val="32"/>
          <w:szCs w:val="32"/>
        </w:rPr>
        <w:t>5-10</w:t>
      </w:r>
      <w:r>
        <w:rPr>
          <w:rFonts w:eastAsia="仿宋_GB2312"/>
          <w:sz w:val="32"/>
          <w:szCs w:val="32"/>
        </w:rPr>
        <w:t>月，各地通过政策宣讲、技术培训、科技入户、现场咨询等形式，持续推进水产养殖规范用药科普下乡活动。总站适时组建专家</w:t>
      </w:r>
      <w:r>
        <w:rPr>
          <w:rFonts w:eastAsia="仿宋_GB2312" w:hint="eastAsia"/>
          <w:sz w:val="32"/>
          <w:szCs w:val="32"/>
        </w:rPr>
        <w:t>组</w:t>
      </w:r>
      <w:r>
        <w:rPr>
          <w:rFonts w:eastAsia="仿宋_GB2312"/>
          <w:sz w:val="32"/>
          <w:szCs w:val="32"/>
        </w:rPr>
        <w:t>，对水产养殖规范用药科普下乡活动进行服务指导。</w:t>
      </w:r>
    </w:p>
    <w:p w:rsidR="00001D45" w:rsidRDefault="00001D45" w:rsidP="00001D45">
      <w:pPr>
        <w:spacing w:line="580" w:lineRule="exact"/>
        <w:ind w:firstLine="63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（三）总结阶段。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月，各地对全年活动情况进行总结，包括总体情况、取得成效、典型案例、存在问题和下一步工作建议，于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日前将工作总结、水产养殖规范用药科普下乡活动</w:t>
      </w:r>
      <w:r>
        <w:rPr>
          <w:rFonts w:eastAsia="仿宋_GB2312" w:hint="eastAsia"/>
          <w:sz w:val="32"/>
          <w:szCs w:val="32"/>
        </w:rPr>
        <w:t>情况统计</w:t>
      </w:r>
      <w:r>
        <w:rPr>
          <w:rFonts w:eastAsia="仿宋_GB2312"/>
          <w:sz w:val="32"/>
          <w:szCs w:val="32"/>
        </w:rPr>
        <w:t>表（见附表）及相关证明材料（包含照片、</w:t>
      </w:r>
      <w:r>
        <w:rPr>
          <w:rFonts w:eastAsia="仿宋_GB2312"/>
          <w:sz w:val="32"/>
          <w:szCs w:val="32"/>
        </w:rPr>
        <w:lastRenderedPageBreak/>
        <w:t>新闻报道等）报送全国水产技术推广总站。</w:t>
      </w:r>
    </w:p>
    <w:p w:rsidR="00001D45" w:rsidRDefault="00001D45" w:rsidP="00001D45">
      <w:pPr>
        <w:spacing w:line="58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联系人：宋晨光，联系电话：</w:t>
      </w:r>
      <w:r>
        <w:rPr>
          <w:rFonts w:eastAsia="仿宋_GB2312"/>
          <w:sz w:val="32"/>
          <w:szCs w:val="32"/>
        </w:rPr>
        <w:t>010-59195495</w:t>
      </w:r>
      <w:r>
        <w:rPr>
          <w:rFonts w:eastAsia="仿宋_GB2312"/>
          <w:sz w:val="32"/>
          <w:szCs w:val="32"/>
        </w:rPr>
        <w:t>，电子邮箱：</w:t>
      </w:r>
      <w:hyperlink r:id="rId9" w:history="1">
        <w:r>
          <w:rPr>
            <w:sz w:val="32"/>
            <w:szCs w:val="32"/>
          </w:rPr>
          <w:t>yyc@agri.gov.cn</w:t>
        </w:r>
      </w:hyperlink>
      <w:r>
        <w:rPr>
          <w:rFonts w:eastAsia="仿宋_GB2312"/>
          <w:sz w:val="32"/>
          <w:szCs w:val="32"/>
        </w:rPr>
        <w:t>。</w:t>
      </w:r>
    </w:p>
    <w:p w:rsidR="00001D45" w:rsidRDefault="00001D45" w:rsidP="00001D45">
      <w:pPr>
        <w:spacing w:line="580" w:lineRule="exact"/>
        <w:ind w:firstLine="630"/>
        <w:rPr>
          <w:rFonts w:eastAsia="仿宋_GB2312"/>
          <w:sz w:val="32"/>
          <w:szCs w:val="32"/>
        </w:rPr>
      </w:pPr>
    </w:p>
    <w:p w:rsidR="00001D45" w:rsidRDefault="00001D45" w:rsidP="007E02BA">
      <w:pPr>
        <w:spacing w:line="580" w:lineRule="exact"/>
        <w:ind w:leftChars="300" w:left="1680" w:hanging="10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附表：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年水产养殖规范用药科普下乡</w:t>
      </w:r>
      <w:r>
        <w:rPr>
          <w:rFonts w:eastAsia="仿宋_GB2312" w:hint="eastAsia"/>
          <w:sz w:val="32"/>
          <w:szCs w:val="32"/>
        </w:rPr>
        <w:t>活动情况</w:t>
      </w:r>
      <w:r>
        <w:rPr>
          <w:rFonts w:eastAsia="仿宋_GB2312"/>
          <w:sz w:val="32"/>
          <w:szCs w:val="32"/>
        </w:rPr>
        <w:t>统计表</w:t>
      </w:r>
    </w:p>
    <w:p w:rsidR="00001D45" w:rsidRDefault="00001D45" w:rsidP="00001D4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001D45" w:rsidRDefault="00001D45" w:rsidP="007E02BA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ascii="黑体" w:eastAsia="黑体" w:hAnsi="黑体"/>
          <w:sz w:val="32"/>
          <w:szCs w:val="32"/>
        </w:rPr>
        <w:lastRenderedPageBreak/>
        <w:t>附表</w:t>
      </w:r>
    </w:p>
    <w:p w:rsidR="00001D45" w:rsidRDefault="00001D45" w:rsidP="00001D45">
      <w:pPr>
        <w:spacing w:beforeLines="50" w:before="156" w:afterLines="50" w:after="156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2020</w:t>
      </w:r>
      <w:r>
        <w:rPr>
          <w:rFonts w:eastAsia="方正小标宋简体"/>
          <w:sz w:val="36"/>
          <w:szCs w:val="36"/>
        </w:rPr>
        <w:t>年水产养殖规范用药科普下乡</w:t>
      </w:r>
      <w:r>
        <w:rPr>
          <w:rFonts w:eastAsia="方正小标宋简体" w:hint="eastAsia"/>
          <w:sz w:val="36"/>
          <w:szCs w:val="36"/>
        </w:rPr>
        <w:t>活动</w:t>
      </w:r>
      <w:r>
        <w:rPr>
          <w:rFonts w:eastAsia="方正小标宋简体"/>
          <w:sz w:val="36"/>
          <w:szCs w:val="36"/>
        </w:rPr>
        <w:t>情况统计表</w:t>
      </w:r>
    </w:p>
    <w:p w:rsidR="00001D45" w:rsidRDefault="00001D45" w:rsidP="00001D45">
      <w:pPr>
        <w:rPr>
          <w:b/>
          <w:szCs w:val="21"/>
        </w:rPr>
      </w:pPr>
      <w:r>
        <w:rPr>
          <w:b/>
          <w:szCs w:val="21"/>
        </w:rPr>
        <w:t>填表单位：</w:t>
      </w:r>
      <w:r>
        <w:rPr>
          <w:b/>
          <w:szCs w:val="21"/>
        </w:rPr>
        <w:t xml:space="preserve">                                         </w:t>
      </w:r>
      <w:r>
        <w:rPr>
          <w:b/>
          <w:szCs w:val="21"/>
        </w:rPr>
        <w:t>填表时间：</w:t>
      </w:r>
      <w:r>
        <w:rPr>
          <w:b/>
          <w:szCs w:val="21"/>
        </w:rPr>
        <w:t>2020</w:t>
      </w:r>
      <w:r>
        <w:rPr>
          <w:b/>
          <w:szCs w:val="21"/>
        </w:rPr>
        <w:t>年</w:t>
      </w:r>
      <w:r>
        <w:rPr>
          <w:b/>
          <w:szCs w:val="21"/>
        </w:rPr>
        <w:t xml:space="preserve">   </w:t>
      </w:r>
      <w:r>
        <w:rPr>
          <w:b/>
          <w:szCs w:val="21"/>
        </w:rPr>
        <w:t>月</w:t>
      </w:r>
      <w:r>
        <w:rPr>
          <w:b/>
          <w:szCs w:val="21"/>
        </w:rPr>
        <w:t xml:space="preserve">    </w:t>
      </w:r>
      <w:r>
        <w:rPr>
          <w:b/>
          <w:szCs w:val="21"/>
        </w:rPr>
        <w:t>日</w:t>
      </w:r>
    </w:p>
    <w:tbl>
      <w:tblPr>
        <w:tblpPr w:leftFromText="180" w:rightFromText="180" w:vertAnchor="text" w:tblpXSpec="center" w:tblpY="1"/>
        <w:tblOverlap w:val="never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107"/>
        <w:gridCol w:w="1143"/>
        <w:gridCol w:w="294"/>
        <w:gridCol w:w="709"/>
        <w:gridCol w:w="2444"/>
      </w:tblGrid>
      <w:tr w:rsidR="00001D45" w:rsidTr="002A3E95">
        <w:trPr>
          <w:trHeight w:val="406"/>
        </w:trPr>
        <w:tc>
          <w:tcPr>
            <w:tcW w:w="93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D45" w:rsidRDefault="00001D45" w:rsidP="002A3E95">
            <w:pPr>
              <w:widowControl/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一、工作开展情况</w:t>
            </w:r>
          </w:p>
        </w:tc>
      </w:tr>
      <w:tr w:rsidR="00001D45" w:rsidTr="002A3E95">
        <w:trPr>
          <w:trHeight w:val="113"/>
        </w:trPr>
        <w:tc>
          <w:tcPr>
            <w:tcW w:w="26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（一）参与活动地区统计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市（</w:t>
            </w:r>
            <w:proofErr w:type="gramStart"/>
            <w:r>
              <w:rPr>
                <w:szCs w:val="21"/>
              </w:rPr>
              <w:t>个</w:t>
            </w:r>
            <w:proofErr w:type="gramEnd"/>
            <w:r>
              <w:rPr>
                <w:szCs w:val="21"/>
              </w:rPr>
              <w:t>）</w:t>
            </w:r>
          </w:p>
        </w:tc>
        <w:tc>
          <w:tcPr>
            <w:tcW w:w="21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县（</w:t>
            </w:r>
            <w:proofErr w:type="gramStart"/>
            <w:r>
              <w:rPr>
                <w:szCs w:val="21"/>
              </w:rPr>
              <w:t>个</w:t>
            </w:r>
            <w:proofErr w:type="gramEnd"/>
            <w:r>
              <w:rPr>
                <w:szCs w:val="21"/>
              </w:rPr>
              <w:t>）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乡（</w:t>
            </w:r>
            <w:proofErr w:type="gramStart"/>
            <w:r>
              <w:rPr>
                <w:szCs w:val="21"/>
              </w:rPr>
              <w:t>个</w:t>
            </w:r>
            <w:proofErr w:type="gramEnd"/>
            <w:r>
              <w:rPr>
                <w:szCs w:val="21"/>
              </w:rPr>
              <w:t>）</w:t>
            </w:r>
          </w:p>
        </w:tc>
      </w:tr>
      <w:tr w:rsidR="00001D45" w:rsidTr="002A3E95">
        <w:trPr>
          <w:trHeight w:val="498"/>
        </w:trPr>
        <w:tc>
          <w:tcPr>
            <w:tcW w:w="26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</w:tr>
      <w:tr w:rsidR="00001D45" w:rsidTr="002A3E95">
        <w:trPr>
          <w:trHeight w:val="417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（二）参与活动人员情况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推广系统（人</w:t>
            </w:r>
            <w:r>
              <w:rPr>
                <w:rFonts w:hint="eastAsia"/>
                <w:szCs w:val="21"/>
              </w:rPr>
              <w:t>次</w:t>
            </w:r>
            <w:r>
              <w:rPr>
                <w:szCs w:val="21"/>
              </w:rPr>
              <w:t>）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技术专家（人</w:t>
            </w:r>
            <w:r>
              <w:rPr>
                <w:rFonts w:hint="eastAsia"/>
                <w:szCs w:val="21"/>
              </w:rPr>
              <w:t>次</w:t>
            </w:r>
            <w:r>
              <w:rPr>
                <w:szCs w:val="21"/>
              </w:rPr>
              <w:t>）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渔民（人</w:t>
            </w:r>
            <w:r>
              <w:rPr>
                <w:rFonts w:hint="eastAsia"/>
                <w:szCs w:val="21"/>
              </w:rPr>
              <w:t>次</w:t>
            </w:r>
            <w:r>
              <w:rPr>
                <w:szCs w:val="21"/>
              </w:rPr>
              <w:t>）</w:t>
            </w:r>
          </w:p>
        </w:tc>
      </w:tr>
      <w:tr w:rsidR="00001D45" w:rsidTr="002A3E95">
        <w:trPr>
          <w:trHeight w:val="568"/>
        </w:trPr>
        <w:tc>
          <w:tcPr>
            <w:tcW w:w="26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</w:tr>
      <w:tr w:rsidR="00001D45" w:rsidTr="002A3E95">
        <w:trPr>
          <w:trHeight w:val="425"/>
        </w:trPr>
        <w:tc>
          <w:tcPr>
            <w:tcW w:w="93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D45" w:rsidRDefault="00001D45" w:rsidP="002A3E95">
            <w:pPr>
              <w:tabs>
                <w:tab w:val="left" w:pos="675"/>
              </w:tabs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二、宣传培训情况</w:t>
            </w:r>
          </w:p>
        </w:tc>
      </w:tr>
      <w:tr w:rsidR="00001D45" w:rsidTr="002A3E95">
        <w:trPr>
          <w:trHeight w:val="566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（一）宣传情况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宣传材料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宣传材料（种）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发放数量（册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份）</w:t>
            </w:r>
          </w:p>
        </w:tc>
      </w:tr>
      <w:tr w:rsidR="00001D45" w:rsidTr="002A3E95">
        <w:trPr>
          <w:trHeight w:val="604"/>
        </w:trPr>
        <w:tc>
          <w:tcPr>
            <w:tcW w:w="26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rPr>
                <w:szCs w:val="21"/>
              </w:rPr>
            </w:pP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</w:tr>
      <w:tr w:rsidR="00001D45" w:rsidTr="002A3E95">
        <w:trPr>
          <w:trHeight w:val="550"/>
        </w:trPr>
        <w:tc>
          <w:tcPr>
            <w:tcW w:w="26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媒体宣传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重点媒体（全称）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宣传次数（次）</w:t>
            </w:r>
          </w:p>
        </w:tc>
      </w:tr>
      <w:tr w:rsidR="00001D45" w:rsidTr="002A3E95">
        <w:trPr>
          <w:trHeight w:val="413"/>
        </w:trPr>
        <w:tc>
          <w:tcPr>
            <w:tcW w:w="26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01D45" w:rsidTr="002A3E95">
        <w:trPr>
          <w:trHeight w:val="360"/>
        </w:trPr>
        <w:tc>
          <w:tcPr>
            <w:tcW w:w="26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其他活动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科技入户（次）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渔资打假</w:t>
            </w:r>
            <w:proofErr w:type="gramEnd"/>
            <w:r>
              <w:rPr>
                <w:szCs w:val="21"/>
              </w:rPr>
              <w:t>（次）</w:t>
            </w:r>
          </w:p>
        </w:tc>
      </w:tr>
      <w:tr w:rsidR="00001D45" w:rsidTr="002A3E95">
        <w:trPr>
          <w:trHeight w:val="494"/>
        </w:trPr>
        <w:tc>
          <w:tcPr>
            <w:tcW w:w="26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01D45" w:rsidTr="002A3E95">
        <w:trPr>
          <w:trHeight w:val="113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（二）培训情况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举办培训班次数合计（次）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参加培训人数总计（人）</w:t>
            </w:r>
          </w:p>
        </w:tc>
      </w:tr>
      <w:tr w:rsidR="00001D45" w:rsidTr="002A3E95">
        <w:trPr>
          <w:trHeight w:val="113"/>
        </w:trPr>
        <w:tc>
          <w:tcPr>
            <w:tcW w:w="26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01D45" w:rsidTr="002A3E95">
        <w:trPr>
          <w:trHeight w:val="477"/>
        </w:trPr>
        <w:tc>
          <w:tcPr>
            <w:tcW w:w="93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t>三、企业参与情况</w:t>
            </w:r>
          </w:p>
        </w:tc>
      </w:tr>
      <w:tr w:rsidR="00001D45" w:rsidTr="002A3E95">
        <w:trPr>
          <w:trHeight w:val="556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（一）</w:t>
            </w:r>
            <w:proofErr w:type="gramStart"/>
            <w:r>
              <w:rPr>
                <w:szCs w:val="21"/>
              </w:rPr>
              <w:t>渔药生产</w:t>
            </w:r>
            <w:proofErr w:type="gramEnd"/>
            <w:r>
              <w:rPr>
                <w:szCs w:val="21"/>
              </w:rPr>
              <w:t>企业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参与企业数量（</w:t>
            </w:r>
            <w:proofErr w:type="gramStart"/>
            <w:r>
              <w:rPr>
                <w:szCs w:val="21"/>
              </w:rPr>
              <w:t>个</w:t>
            </w:r>
            <w:proofErr w:type="gramEnd"/>
            <w:r>
              <w:rPr>
                <w:szCs w:val="21"/>
              </w:rPr>
              <w:t>）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发放</w:t>
            </w:r>
            <w:proofErr w:type="gramStart"/>
            <w:r>
              <w:rPr>
                <w:szCs w:val="21"/>
              </w:rPr>
              <w:t>赠送渔药数量</w:t>
            </w:r>
            <w:proofErr w:type="gramEnd"/>
            <w:r>
              <w:rPr>
                <w:szCs w:val="21"/>
              </w:rPr>
              <w:t>（千克）</w:t>
            </w:r>
          </w:p>
        </w:tc>
      </w:tr>
      <w:tr w:rsidR="00001D45" w:rsidTr="002A3E95">
        <w:trPr>
          <w:trHeight w:val="449"/>
        </w:trPr>
        <w:tc>
          <w:tcPr>
            <w:tcW w:w="26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  <w:u w:val="single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  <w:u w:val="single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  <w:u w:val="single"/>
              </w:rPr>
            </w:pPr>
          </w:p>
        </w:tc>
      </w:tr>
      <w:tr w:rsidR="00001D45" w:rsidTr="002A3E95">
        <w:trPr>
          <w:trHeight w:val="488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  <w:u w:val="single"/>
              </w:rPr>
            </w:pPr>
            <w:r>
              <w:rPr>
                <w:szCs w:val="21"/>
              </w:rPr>
              <w:t>（二）其他渔需企业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参与企业数量（</w:t>
            </w:r>
            <w:proofErr w:type="gramStart"/>
            <w:r>
              <w:rPr>
                <w:szCs w:val="21"/>
              </w:rPr>
              <w:t>个</w:t>
            </w:r>
            <w:proofErr w:type="gramEnd"/>
            <w:r>
              <w:rPr>
                <w:szCs w:val="21"/>
              </w:rPr>
              <w:t>）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发放渔需物资数量（千克）</w:t>
            </w:r>
          </w:p>
        </w:tc>
      </w:tr>
      <w:tr w:rsidR="00001D45" w:rsidTr="002A3E95">
        <w:trPr>
          <w:trHeight w:val="113"/>
        </w:trPr>
        <w:tc>
          <w:tcPr>
            <w:tcW w:w="26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  <w:u w:val="single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  <w:u w:val="single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jc w:val="center"/>
              <w:rPr>
                <w:szCs w:val="21"/>
                <w:u w:val="single"/>
              </w:rPr>
            </w:pPr>
          </w:p>
        </w:tc>
      </w:tr>
      <w:tr w:rsidR="00001D45" w:rsidTr="002A3E95">
        <w:trPr>
          <w:trHeight w:val="501"/>
        </w:trPr>
        <w:tc>
          <w:tcPr>
            <w:tcW w:w="9367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45" w:rsidRDefault="00001D45" w:rsidP="002A3E9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备注：</w:t>
            </w:r>
          </w:p>
        </w:tc>
      </w:tr>
    </w:tbl>
    <w:p w:rsidR="00001D45" w:rsidRDefault="00001D45" w:rsidP="00001D45">
      <w:pPr>
        <w:rPr>
          <w:rFonts w:eastAsia="仿宋_GB2312"/>
          <w:sz w:val="32"/>
          <w:szCs w:val="32"/>
        </w:rPr>
      </w:pPr>
      <w:r>
        <w:rPr>
          <w:szCs w:val="21"/>
        </w:rPr>
        <w:t>注：</w:t>
      </w:r>
      <w:r>
        <w:rPr>
          <w:szCs w:val="21"/>
        </w:rPr>
        <w:t>1.</w:t>
      </w:r>
      <w:r>
        <w:rPr>
          <w:szCs w:val="21"/>
        </w:rPr>
        <w:t>填表单位为省级水产技术推广部门；</w:t>
      </w:r>
      <w:r>
        <w:rPr>
          <w:szCs w:val="21"/>
        </w:rPr>
        <w:t>2.</w:t>
      </w:r>
      <w:r>
        <w:rPr>
          <w:szCs w:val="21"/>
        </w:rPr>
        <w:t>宣传媒体包括电视台、广播电台、报纸、期刊、手机</w:t>
      </w:r>
      <w:r>
        <w:rPr>
          <w:szCs w:val="21"/>
        </w:rPr>
        <w:t>APP</w:t>
      </w:r>
      <w:r>
        <w:rPr>
          <w:szCs w:val="21"/>
        </w:rPr>
        <w:t>等；</w:t>
      </w:r>
      <w:r>
        <w:rPr>
          <w:szCs w:val="21"/>
        </w:rPr>
        <w:t>3.</w:t>
      </w:r>
      <w:r>
        <w:rPr>
          <w:szCs w:val="21"/>
        </w:rPr>
        <w:t>若存在表中未出现的活动可在备注中自行添加情况说明，可另附页。</w:t>
      </w:r>
    </w:p>
    <w:p w:rsidR="002C7CFD" w:rsidRDefault="002C7CFD">
      <w:pPr>
        <w:widowControl/>
        <w:jc w:val="lef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br w:type="page"/>
      </w:r>
    </w:p>
    <w:p w:rsidR="00D0607C" w:rsidRDefault="00D0607C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Default="002C7CFD" w:rsidP="00001D45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</w:p>
    <w:p w:rsidR="002C7CFD" w:rsidRPr="004C5E52" w:rsidRDefault="002C7CFD" w:rsidP="002C7CFD">
      <w:pPr>
        <w:rPr>
          <w:rFonts w:eastAsia="仿宋_GB2312" w:cs="Times New Roman"/>
          <w:bCs/>
          <w:snapToGrid w:val="0"/>
          <w:kern w:val="32"/>
          <w:sz w:val="32"/>
          <w:szCs w:val="32"/>
        </w:rPr>
      </w:pPr>
      <w:r w:rsidRPr="004C5E52">
        <w:rPr>
          <w:rFonts w:eastAsia="仿宋_GB2312" w:cs="Times New Roman" w:hint="eastAsia"/>
          <w:bCs/>
          <w:snapToGrid w:val="0"/>
          <w:kern w:val="32"/>
          <w:sz w:val="32"/>
          <w:szCs w:val="32"/>
        </w:rPr>
        <w:t>抄送：农业农村部渔业渔政管理局</w:t>
      </w:r>
    </w:p>
    <w:p w:rsidR="002C7CFD" w:rsidRPr="002C7CFD" w:rsidRDefault="002C7CFD" w:rsidP="002C7CFD">
      <w:pPr>
        <w:pStyle w:val="a5"/>
        <w:spacing w:line="580" w:lineRule="exact"/>
        <w:ind w:firstLineChars="0" w:firstLine="0"/>
        <w:jc w:val="left"/>
        <w:rPr>
          <w:rFonts w:eastAsia="仿宋_GB2312" w:cs="Times New Roman"/>
          <w:sz w:val="32"/>
          <w:szCs w:val="32"/>
        </w:rPr>
      </w:pPr>
      <w:r w:rsidRPr="004C5E52">
        <w:rPr>
          <w:rFonts w:ascii="Times New Roman" w:eastAsia="仿宋_GB2312" w:hAnsi="Times New Roman" w:cs="Times New Roman" w:hint="eastAsia"/>
          <w:bCs/>
          <w:snapToGrid w:val="0"/>
          <w:kern w:val="32"/>
          <w:sz w:val="32"/>
          <w:szCs w:val="32"/>
        </w:rPr>
        <w:t>全国水产技术推广总站办公室</w:t>
      </w:r>
      <w:r>
        <w:rPr>
          <w:rFonts w:ascii="Times New Roman" w:eastAsia="仿宋_GB2312" w:hAnsi="Times New Roman" w:cs="Times New Roman" w:hint="eastAsia"/>
          <w:bCs/>
          <w:snapToGrid w:val="0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napToGrid w:val="0"/>
          <w:kern w:val="32"/>
          <w:sz w:val="32"/>
          <w:szCs w:val="32"/>
        </w:rPr>
        <w:t xml:space="preserve">      </w:t>
      </w:r>
      <w:r w:rsidRPr="00DD3BD3">
        <w:rPr>
          <w:rFonts w:ascii="仿宋_GB2312" w:eastAsia="仿宋_GB2312" w:hAnsi="Times New Roman" w:cs="Times New Roman" w:hint="eastAsia"/>
          <w:bCs/>
          <w:snapToGrid w:val="0"/>
          <w:kern w:val="32"/>
          <w:sz w:val="32"/>
          <w:szCs w:val="32"/>
        </w:rPr>
        <w:t>20</w:t>
      </w:r>
      <w:r>
        <w:rPr>
          <w:rFonts w:ascii="仿宋_GB2312" w:eastAsia="仿宋_GB2312" w:hAnsi="Times New Roman" w:cs="Times New Roman"/>
          <w:bCs/>
          <w:snapToGrid w:val="0"/>
          <w:kern w:val="32"/>
          <w:sz w:val="32"/>
          <w:szCs w:val="32"/>
        </w:rPr>
        <w:t>20</w:t>
      </w:r>
      <w:r w:rsidRPr="00DD3BD3">
        <w:rPr>
          <w:rFonts w:ascii="仿宋_GB2312" w:eastAsia="仿宋_GB2312" w:hAnsi="Times New Roman" w:cs="Times New Roman" w:hint="eastAsia"/>
          <w:bCs/>
          <w:snapToGrid w:val="0"/>
          <w:kern w:val="32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bCs/>
          <w:snapToGrid w:val="0"/>
          <w:kern w:val="32"/>
          <w:sz w:val="32"/>
          <w:szCs w:val="32"/>
        </w:rPr>
        <w:t>4</w:t>
      </w:r>
      <w:r w:rsidRPr="00DD3BD3">
        <w:rPr>
          <w:rFonts w:ascii="仿宋_GB2312" w:eastAsia="仿宋_GB2312" w:hAnsi="Times New Roman" w:cs="Times New Roman" w:hint="eastAsia"/>
          <w:bCs/>
          <w:snapToGrid w:val="0"/>
          <w:kern w:val="32"/>
          <w:sz w:val="32"/>
          <w:szCs w:val="32"/>
        </w:rPr>
        <w:t>月</w:t>
      </w:r>
      <w:r>
        <w:rPr>
          <w:rFonts w:ascii="仿宋_GB2312" w:eastAsia="仿宋_GB2312" w:hAnsi="Times New Roman" w:cs="Times New Roman"/>
          <w:bCs/>
          <w:snapToGrid w:val="0"/>
          <w:kern w:val="32"/>
          <w:sz w:val="32"/>
          <w:szCs w:val="32"/>
        </w:rPr>
        <w:t>2</w:t>
      </w:r>
      <w:r w:rsidRPr="00DD3BD3">
        <w:rPr>
          <w:rFonts w:ascii="仿宋_GB2312" w:eastAsia="仿宋_GB2312" w:hAnsi="Times New Roman" w:cs="Times New Roman" w:hint="eastAsia"/>
          <w:bCs/>
          <w:snapToGrid w:val="0"/>
          <w:kern w:val="32"/>
          <w:sz w:val="32"/>
          <w:szCs w:val="32"/>
        </w:rPr>
        <w:t>日印发</w:t>
      </w:r>
    </w:p>
    <w:sectPr w:rsidR="002C7CFD" w:rsidRPr="002C7CFD">
      <w:footerReference w:type="default" r:id="rId10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37" w:rsidRDefault="009B7337">
      <w:r>
        <w:separator/>
      </w:r>
    </w:p>
  </w:endnote>
  <w:endnote w:type="continuationSeparator" w:id="0">
    <w:p w:rsidR="009B7337" w:rsidRDefault="009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97" w:rsidRDefault="00FB5D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1CE5">
      <w:rPr>
        <w:rStyle w:val="a4"/>
        <w:noProof/>
      </w:rPr>
      <w:t>6</w:t>
    </w:r>
    <w:r>
      <w:rPr>
        <w:rStyle w:val="a4"/>
      </w:rPr>
      <w:fldChar w:fldCharType="end"/>
    </w:r>
  </w:p>
  <w:p w:rsidR="00451C97" w:rsidRDefault="00451C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37" w:rsidRDefault="009B7337">
      <w:r>
        <w:separator/>
      </w:r>
    </w:p>
  </w:footnote>
  <w:footnote w:type="continuationSeparator" w:id="0">
    <w:p w:rsidR="009B7337" w:rsidRDefault="009B7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66A2"/>
    <w:multiLevelType w:val="multilevel"/>
    <w:tmpl w:val="14CE66A2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5621EC"/>
    <w:rsid w:val="00001CE5"/>
    <w:rsid w:val="00001D45"/>
    <w:rsid w:val="00002620"/>
    <w:rsid w:val="00002E41"/>
    <w:rsid w:val="00013212"/>
    <w:rsid w:val="00027C88"/>
    <w:rsid w:val="00033135"/>
    <w:rsid w:val="00072BDF"/>
    <w:rsid w:val="00077C6B"/>
    <w:rsid w:val="00080FCA"/>
    <w:rsid w:val="00081AAF"/>
    <w:rsid w:val="00084587"/>
    <w:rsid w:val="00084C8C"/>
    <w:rsid w:val="00092517"/>
    <w:rsid w:val="00093EFE"/>
    <w:rsid w:val="000B306D"/>
    <w:rsid w:val="000E3B1F"/>
    <w:rsid w:val="001000A2"/>
    <w:rsid w:val="00101FC0"/>
    <w:rsid w:val="00106F5E"/>
    <w:rsid w:val="00124785"/>
    <w:rsid w:val="00146F88"/>
    <w:rsid w:val="0015765D"/>
    <w:rsid w:val="0018185B"/>
    <w:rsid w:val="0019442E"/>
    <w:rsid w:val="00197E67"/>
    <w:rsid w:val="001A137F"/>
    <w:rsid w:val="001B3105"/>
    <w:rsid w:val="001B3405"/>
    <w:rsid w:val="001B4EE4"/>
    <w:rsid w:val="001C05C3"/>
    <w:rsid w:val="001E7AD6"/>
    <w:rsid w:val="0021139F"/>
    <w:rsid w:val="002419E7"/>
    <w:rsid w:val="00242F58"/>
    <w:rsid w:val="002433E0"/>
    <w:rsid w:val="00251802"/>
    <w:rsid w:val="00255AA4"/>
    <w:rsid w:val="00257087"/>
    <w:rsid w:val="0027051D"/>
    <w:rsid w:val="002767CB"/>
    <w:rsid w:val="0027777E"/>
    <w:rsid w:val="00282606"/>
    <w:rsid w:val="00296F19"/>
    <w:rsid w:val="002A0282"/>
    <w:rsid w:val="002A2044"/>
    <w:rsid w:val="002A2375"/>
    <w:rsid w:val="002B52A1"/>
    <w:rsid w:val="002C254D"/>
    <w:rsid w:val="002C7CA1"/>
    <w:rsid w:val="002C7CFD"/>
    <w:rsid w:val="002D0FB8"/>
    <w:rsid w:val="002F5DA8"/>
    <w:rsid w:val="00334733"/>
    <w:rsid w:val="0034016C"/>
    <w:rsid w:val="00366201"/>
    <w:rsid w:val="00367438"/>
    <w:rsid w:val="00370E9A"/>
    <w:rsid w:val="0037791D"/>
    <w:rsid w:val="003918E6"/>
    <w:rsid w:val="003B5C94"/>
    <w:rsid w:val="003E6D0D"/>
    <w:rsid w:val="00400714"/>
    <w:rsid w:val="00403CEA"/>
    <w:rsid w:val="00411164"/>
    <w:rsid w:val="0042075B"/>
    <w:rsid w:val="004372BC"/>
    <w:rsid w:val="00442198"/>
    <w:rsid w:val="00451C97"/>
    <w:rsid w:val="00453997"/>
    <w:rsid w:val="00463411"/>
    <w:rsid w:val="0047170F"/>
    <w:rsid w:val="00484E9C"/>
    <w:rsid w:val="004A64CD"/>
    <w:rsid w:val="004B1A95"/>
    <w:rsid w:val="004C0E6A"/>
    <w:rsid w:val="004C61FB"/>
    <w:rsid w:val="004D6166"/>
    <w:rsid w:val="00512F90"/>
    <w:rsid w:val="00514417"/>
    <w:rsid w:val="00515836"/>
    <w:rsid w:val="00525DD2"/>
    <w:rsid w:val="00526782"/>
    <w:rsid w:val="00526BB7"/>
    <w:rsid w:val="00532F09"/>
    <w:rsid w:val="0053471F"/>
    <w:rsid w:val="00543C2D"/>
    <w:rsid w:val="00555887"/>
    <w:rsid w:val="00570373"/>
    <w:rsid w:val="00592D4C"/>
    <w:rsid w:val="005A73E3"/>
    <w:rsid w:val="005B020A"/>
    <w:rsid w:val="00603A3D"/>
    <w:rsid w:val="00617B78"/>
    <w:rsid w:val="006262AE"/>
    <w:rsid w:val="006526C4"/>
    <w:rsid w:val="00653FD4"/>
    <w:rsid w:val="00660371"/>
    <w:rsid w:val="006639B8"/>
    <w:rsid w:val="006713D7"/>
    <w:rsid w:val="006827B9"/>
    <w:rsid w:val="00683432"/>
    <w:rsid w:val="00691FCC"/>
    <w:rsid w:val="0069500F"/>
    <w:rsid w:val="006B7189"/>
    <w:rsid w:val="006F3B2A"/>
    <w:rsid w:val="00705BAE"/>
    <w:rsid w:val="00716FA6"/>
    <w:rsid w:val="00717C19"/>
    <w:rsid w:val="007202B9"/>
    <w:rsid w:val="0073275F"/>
    <w:rsid w:val="00753237"/>
    <w:rsid w:val="007557FA"/>
    <w:rsid w:val="00785244"/>
    <w:rsid w:val="007A506F"/>
    <w:rsid w:val="007B2F06"/>
    <w:rsid w:val="007C7F32"/>
    <w:rsid w:val="007D2CBF"/>
    <w:rsid w:val="007D3587"/>
    <w:rsid w:val="007D5ADF"/>
    <w:rsid w:val="007D7161"/>
    <w:rsid w:val="007D7772"/>
    <w:rsid w:val="007E02BA"/>
    <w:rsid w:val="007F6AC3"/>
    <w:rsid w:val="00814172"/>
    <w:rsid w:val="00816108"/>
    <w:rsid w:val="00820A4B"/>
    <w:rsid w:val="008255C0"/>
    <w:rsid w:val="008259EA"/>
    <w:rsid w:val="00826271"/>
    <w:rsid w:val="00833747"/>
    <w:rsid w:val="00844454"/>
    <w:rsid w:val="00845B33"/>
    <w:rsid w:val="00861715"/>
    <w:rsid w:val="008618E2"/>
    <w:rsid w:val="0087736A"/>
    <w:rsid w:val="00887834"/>
    <w:rsid w:val="00890F6B"/>
    <w:rsid w:val="008A2C9F"/>
    <w:rsid w:val="008B5C1B"/>
    <w:rsid w:val="008C2028"/>
    <w:rsid w:val="008D42BA"/>
    <w:rsid w:val="008E24BE"/>
    <w:rsid w:val="008F09D7"/>
    <w:rsid w:val="008F2823"/>
    <w:rsid w:val="008F3B89"/>
    <w:rsid w:val="0090094E"/>
    <w:rsid w:val="009209DF"/>
    <w:rsid w:val="00926F18"/>
    <w:rsid w:val="00935D82"/>
    <w:rsid w:val="00937569"/>
    <w:rsid w:val="009447CE"/>
    <w:rsid w:val="00947ECF"/>
    <w:rsid w:val="0096413E"/>
    <w:rsid w:val="00980733"/>
    <w:rsid w:val="009A1155"/>
    <w:rsid w:val="009B0D47"/>
    <w:rsid w:val="009B7337"/>
    <w:rsid w:val="009C16FF"/>
    <w:rsid w:val="009C49A4"/>
    <w:rsid w:val="009C5E40"/>
    <w:rsid w:val="009C7265"/>
    <w:rsid w:val="009D1C2D"/>
    <w:rsid w:val="009D1CB9"/>
    <w:rsid w:val="009E21C9"/>
    <w:rsid w:val="009E7746"/>
    <w:rsid w:val="009F2635"/>
    <w:rsid w:val="00A022F9"/>
    <w:rsid w:val="00A0288A"/>
    <w:rsid w:val="00A06C7E"/>
    <w:rsid w:val="00A126D1"/>
    <w:rsid w:val="00A2283B"/>
    <w:rsid w:val="00A256A3"/>
    <w:rsid w:val="00A30643"/>
    <w:rsid w:val="00A34C30"/>
    <w:rsid w:val="00A508E0"/>
    <w:rsid w:val="00A710EB"/>
    <w:rsid w:val="00AA31E5"/>
    <w:rsid w:val="00AA4C8E"/>
    <w:rsid w:val="00AB1727"/>
    <w:rsid w:val="00AB25A0"/>
    <w:rsid w:val="00AD2B07"/>
    <w:rsid w:val="00AE4880"/>
    <w:rsid w:val="00AE53EF"/>
    <w:rsid w:val="00AF13BD"/>
    <w:rsid w:val="00AF1F28"/>
    <w:rsid w:val="00B10D7D"/>
    <w:rsid w:val="00B22476"/>
    <w:rsid w:val="00B60005"/>
    <w:rsid w:val="00B74669"/>
    <w:rsid w:val="00B7583D"/>
    <w:rsid w:val="00B832C0"/>
    <w:rsid w:val="00BC2F54"/>
    <w:rsid w:val="00BE01D5"/>
    <w:rsid w:val="00BE4392"/>
    <w:rsid w:val="00C024EC"/>
    <w:rsid w:val="00C038EB"/>
    <w:rsid w:val="00C40A0A"/>
    <w:rsid w:val="00C416E1"/>
    <w:rsid w:val="00C50F8E"/>
    <w:rsid w:val="00C560B9"/>
    <w:rsid w:val="00C63F96"/>
    <w:rsid w:val="00C659C4"/>
    <w:rsid w:val="00C674E7"/>
    <w:rsid w:val="00C80CEB"/>
    <w:rsid w:val="00C84923"/>
    <w:rsid w:val="00C86592"/>
    <w:rsid w:val="00C872EC"/>
    <w:rsid w:val="00C933D1"/>
    <w:rsid w:val="00CB4AB6"/>
    <w:rsid w:val="00D0607C"/>
    <w:rsid w:val="00D141E2"/>
    <w:rsid w:val="00D201BE"/>
    <w:rsid w:val="00D21566"/>
    <w:rsid w:val="00D25B98"/>
    <w:rsid w:val="00D512DD"/>
    <w:rsid w:val="00D5583F"/>
    <w:rsid w:val="00D64BB8"/>
    <w:rsid w:val="00D71C94"/>
    <w:rsid w:val="00D77C2A"/>
    <w:rsid w:val="00D858DE"/>
    <w:rsid w:val="00E02D3C"/>
    <w:rsid w:val="00E11A30"/>
    <w:rsid w:val="00E30EDE"/>
    <w:rsid w:val="00E46C27"/>
    <w:rsid w:val="00E51CE6"/>
    <w:rsid w:val="00E63623"/>
    <w:rsid w:val="00E64A87"/>
    <w:rsid w:val="00E8025A"/>
    <w:rsid w:val="00E94A51"/>
    <w:rsid w:val="00EA0FA3"/>
    <w:rsid w:val="00EA354A"/>
    <w:rsid w:val="00EB4077"/>
    <w:rsid w:val="00EE763C"/>
    <w:rsid w:val="00EF1CF5"/>
    <w:rsid w:val="00F11BEB"/>
    <w:rsid w:val="00F2360A"/>
    <w:rsid w:val="00F32559"/>
    <w:rsid w:val="00F3694E"/>
    <w:rsid w:val="00F40FCD"/>
    <w:rsid w:val="00F416F3"/>
    <w:rsid w:val="00F42736"/>
    <w:rsid w:val="00F614D6"/>
    <w:rsid w:val="00F633DC"/>
    <w:rsid w:val="00F72605"/>
    <w:rsid w:val="00F81BD2"/>
    <w:rsid w:val="00F8567D"/>
    <w:rsid w:val="00FB2A3A"/>
    <w:rsid w:val="00FB5D02"/>
    <w:rsid w:val="00FB689A"/>
    <w:rsid w:val="00FD2426"/>
    <w:rsid w:val="00FE78F1"/>
    <w:rsid w:val="00FF72F3"/>
    <w:rsid w:val="0AD35784"/>
    <w:rsid w:val="305621EC"/>
    <w:rsid w:val="4A8C5801"/>
    <w:rsid w:val="59DA15A1"/>
    <w:rsid w:val="5E05553F"/>
    <w:rsid w:val="7683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FB7D17-740E-4882-BBEC-35C3AB47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0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"/>
    <w:rsid w:val="00C84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84923"/>
    <w:rPr>
      <w:rFonts w:ascii="Times New Roman" w:hAnsi="Times New Roman"/>
      <w:kern w:val="2"/>
      <w:sz w:val="18"/>
      <w:szCs w:val="18"/>
    </w:rPr>
  </w:style>
  <w:style w:type="character" w:styleId="a7">
    <w:name w:val="Hyperlink"/>
    <w:basedOn w:val="a0"/>
    <w:rsid w:val="00D858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58DE"/>
    <w:rPr>
      <w:color w:val="808080"/>
      <w:shd w:val="clear" w:color="auto" w:fill="E6E6E6"/>
    </w:rPr>
  </w:style>
  <w:style w:type="character" w:customStyle="1" w:styleId="readonlyspan1">
    <w:name w:val="readonlyspan1"/>
    <w:basedOn w:val="a0"/>
    <w:rsid w:val="003E6D0D"/>
    <w:rPr>
      <w:vanish w:val="0"/>
      <w:webHidden w:val="0"/>
      <w:bdr w:val="single" w:sz="2" w:space="0" w:color="BCBCBC" w:frame="1"/>
      <w:specVanish w:val="0"/>
    </w:rPr>
  </w:style>
  <w:style w:type="paragraph" w:styleId="a8">
    <w:name w:val="Balloon Text"/>
    <w:basedOn w:val="a"/>
    <w:link w:val="Char0"/>
    <w:semiHidden/>
    <w:unhideWhenUsed/>
    <w:rsid w:val="009A1155"/>
    <w:rPr>
      <w:sz w:val="18"/>
      <w:szCs w:val="18"/>
    </w:rPr>
  </w:style>
  <w:style w:type="character" w:customStyle="1" w:styleId="Char0">
    <w:name w:val="批注框文本 Char"/>
    <w:basedOn w:val="a0"/>
    <w:link w:val="a8"/>
    <w:semiHidden/>
    <w:rsid w:val="009A1155"/>
    <w:rPr>
      <w:rFonts w:ascii="Times New Roman" w:hAnsi="Times New Roman"/>
      <w:kern w:val="2"/>
      <w:sz w:val="18"/>
      <w:szCs w:val="18"/>
    </w:rPr>
  </w:style>
  <w:style w:type="paragraph" w:customStyle="1" w:styleId="a9">
    <w:basedOn w:val="a"/>
    <w:next w:val="a5"/>
    <w:uiPriority w:val="34"/>
    <w:qFormat/>
    <w:rsid w:val="00001D45"/>
    <w:pPr>
      <w:ind w:firstLineChars="200" w:firstLine="420"/>
    </w:pPr>
    <w:rPr>
      <w:rFonts w:ascii="Calibri" w:eastAsia="等线" w:hAnsi="Calibri" w:cs="Times New Roman"/>
      <w:szCs w:val="22"/>
    </w:rPr>
  </w:style>
  <w:style w:type="paragraph" w:styleId="aa">
    <w:name w:val="Revision"/>
    <w:hidden/>
    <w:uiPriority w:val="99"/>
    <w:semiHidden/>
    <w:rsid w:val="007E02BA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yyc@agri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573EC1-E7F0-44E0-8CEC-D6A9214A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王雅妮</cp:lastModifiedBy>
  <cp:revision>3</cp:revision>
  <cp:lastPrinted>2020-03-25T07:00:00Z</cp:lastPrinted>
  <dcterms:created xsi:type="dcterms:W3CDTF">2020-04-03T08:37:00Z</dcterms:created>
  <dcterms:modified xsi:type="dcterms:W3CDTF">2020-04-03T08:37:00Z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