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86" w:rsidRDefault="00DB750E">
      <w:pPr>
        <w:spacing w:line="360" w:lineRule="auto"/>
        <w:jc w:val="center"/>
        <w:rPr>
          <w:rFonts w:asciiTheme="minorEastAsia" w:hAnsiTheme="minorEastAsia"/>
          <w:bCs/>
          <w:sz w:val="32"/>
          <w:szCs w:val="32"/>
        </w:rPr>
      </w:pPr>
      <w:r>
        <w:rPr>
          <w:rFonts w:asciiTheme="minorEastAsia" w:hAnsiTheme="minorEastAsia" w:hint="eastAsia"/>
          <w:bCs/>
          <w:sz w:val="32"/>
          <w:szCs w:val="32"/>
        </w:rPr>
        <w:t xml:space="preserve">                      </w:t>
      </w:r>
      <w:r>
        <w:rPr>
          <w:rFonts w:ascii="仿宋" w:eastAsia="仿宋" w:hAnsi="仿宋" w:hint="eastAsia"/>
          <w:sz w:val="32"/>
        </w:rPr>
        <w:t xml:space="preserve"> 农渔技学示函</w:t>
      </w:r>
      <w:r>
        <w:rPr>
          <w:rFonts w:ascii="微软雅黑" w:eastAsia="微软雅黑" w:hAnsi="微软雅黑" w:cs="微软雅黑" w:hint="eastAsia"/>
          <w:sz w:val="32"/>
        </w:rPr>
        <w:t>〔</w:t>
      </w:r>
      <w:r>
        <w:rPr>
          <w:rFonts w:ascii="仿宋" w:eastAsia="仿宋" w:hAnsi="仿宋" w:hint="eastAsia"/>
          <w:sz w:val="32"/>
        </w:rPr>
        <w:t>2018</w:t>
      </w:r>
      <w:r>
        <w:rPr>
          <w:rFonts w:ascii="微软雅黑" w:eastAsia="微软雅黑" w:hAnsi="微软雅黑" w:cs="微软雅黑" w:hint="eastAsia"/>
          <w:sz w:val="32"/>
        </w:rPr>
        <w:t>〕</w:t>
      </w:r>
      <w:r w:rsidR="006525EB">
        <w:rPr>
          <w:rFonts w:ascii="微软雅黑" w:eastAsia="微软雅黑" w:hAnsi="微软雅黑" w:cs="微软雅黑" w:hint="eastAsia"/>
          <w:sz w:val="32"/>
        </w:rPr>
        <w:t>108</w:t>
      </w:r>
      <w:r>
        <w:rPr>
          <w:rFonts w:ascii="仿宋" w:eastAsia="仿宋" w:hAnsi="仿宋" w:hint="eastAsia"/>
          <w:sz w:val="32"/>
        </w:rPr>
        <w:t xml:space="preserve">  号</w:t>
      </w:r>
    </w:p>
    <w:p w:rsidR="001E6586" w:rsidRDefault="001E6586">
      <w:pPr>
        <w:spacing w:line="360" w:lineRule="auto"/>
        <w:jc w:val="center"/>
        <w:rPr>
          <w:rFonts w:ascii="方正仿宋简体" w:eastAsia="方正仿宋简体" w:hAnsi="黑体"/>
          <w:b/>
          <w:bCs/>
          <w:sz w:val="32"/>
          <w:szCs w:val="32"/>
        </w:rPr>
      </w:pPr>
    </w:p>
    <w:p w:rsidR="001E6586" w:rsidRDefault="00DB750E" w:rsidP="00D707BF">
      <w:pPr>
        <w:spacing w:line="360" w:lineRule="auto"/>
        <w:jc w:val="center"/>
        <w:rPr>
          <w:rFonts w:ascii="宋体" w:eastAsia="宋体" w:hAnsi="宋体"/>
          <w:b/>
          <w:bCs/>
          <w:sz w:val="44"/>
          <w:szCs w:val="44"/>
        </w:rPr>
      </w:pPr>
      <w:r>
        <w:rPr>
          <w:rFonts w:ascii="宋体" w:eastAsia="宋体" w:hAnsi="宋体" w:hint="eastAsia"/>
          <w:b/>
          <w:bCs/>
          <w:sz w:val="44"/>
          <w:szCs w:val="44"/>
        </w:rPr>
        <w:t>关于举办渔业科技成果奖励申报暨现代水产养殖技术模式培训的通知</w:t>
      </w:r>
    </w:p>
    <w:p w:rsidR="001E6586" w:rsidRDefault="001E6586">
      <w:pPr>
        <w:spacing w:line="360" w:lineRule="auto"/>
        <w:rPr>
          <w:rFonts w:ascii="黑体" w:eastAsia="黑体" w:hAnsi="黑体"/>
          <w:b/>
          <w:bCs/>
          <w:sz w:val="36"/>
          <w:szCs w:val="36"/>
        </w:rPr>
      </w:pPr>
    </w:p>
    <w:p w:rsidR="001E6586" w:rsidRDefault="00DB750E">
      <w:pPr>
        <w:spacing w:line="360" w:lineRule="auto"/>
        <w:rPr>
          <w:rFonts w:ascii="仿宋" w:eastAsia="仿宋" w:hAnsi="仿宋"/>
          <w:sz w:val="32"/>
        </w:rPr>
      </w:pPr>
      <w:bookmarkStart w:id="0" w:name="_GoBack"/>
      <w:r>
        <w:rPr>
          <w:rFonts w:ascii="仿宋" w:eastAsia="仿宋" w:hAnsi="仿宋" w:hint="eastAsia"/>
          <w:sz w:val="32"/>
        </w:rPr>
        <w:t>各省、自治区、直辖市及计划单列市水产</w:t>
      </w:r>
      <w:r w:rsidR="006525EB">
        <w:rPr>
          <w:rFonts w:ascii="仿宋" w:eastAsia="仿宋" w:hAnsi="仿宋" w:hint="eastAsia"/>
          <w:sz w:val="32"/>
        </w:rPr>
        <w:t>（渔业）技术推广站（中心），新疆生产建设兵团水产技术推广总站，中国</w:t>
      </w:r>
      <w:r>
        <w:rPr>
          <w:rFonts w:ascii="仿宋" w:eastAsia="仿宋" w:hAnsi="仿宋" w:hint="eastAsia"/>
          <w:sz w:val="32"/>
        </w:rPr>
        <w:t>水产学会分支机构，各省水产学会：</w:t>
      </w:r>
    </w:p>
    <w:p w:rsidR="001E6586" w:rsidRDefault="00DB750E">
      <w:pPr>
        <w:spacing w:line="360" w:lineRule="auto"/>
        <w:ind w:firstLineChars="200" w:firstLine="640"/>
        <w:rPr>
          <w:rFonts w:ascii="仿宋_GB2312" w:eastAsia="仿宋_GB2312" w:hAnsi="仿宋" w:cs="仿宋"/>
          <w:sz w:val="32"/>
          <w:szCs w:val="32"/>
        </w:rPr>
      </w:pPr>
      <w:r>
        <w:rPr>
          <w:rFonts w:ascii="仿宋" w:eastAsia="仿宋" w:hAnsi="仿宋" w:cs="仿宋" w:hint="eastAsia"/>
          <w:color w:val="000000"/>
          <w:sz w:val="32"/>
          <w:szCs w:val="32"/>
        </w:rPr>
        <w:t>为贯彻党的十九大</w:t>
      </w:r>
      <w:r>
        <w:rPr>
          <w:rFonts w:ascii="仿宋_GB2312" w:eastAsia="仿宋_GB2312" w:hAnsi="仿宋" w:cs="仿宋" w:hint="eastAsia"/>
          <w:sz w:val="32"/>
          <w:szCs w:val="32"/>
        </w:rPr>
        <w:t>乡村振兴战略和创新驱动发展战略，</w:t>
      </w:r>
      <w:r>
        <w:rPr>
          <w:rFonts w:ascii="仿宋" w:eastAsia="仿宋" w:hAnsi="仿宋" w:cs="仿宋"/>
          <w:color w:val="000000"/>
          <w:sz w:val="32"/>
          <w:szCs w:val="32"/>
        </w:rPr>
        <w:t>落实</w:t>
      </w:r>
      <w:r>
        <w:rPr>
          <w:rFonts w:ascii="仿宋" w:eastAsia="仿宋" w:hAnsi="仿宋" w:cs="仿宋" w:hint="eastAsia"/>
          <w:color w:val="000000"/>
          <w:sz w:val="32"/>
          <w:szCs w:val="32"/>
        </w:rPr>
        <w:t>绿色发展理念，充分发挥科技在引领渔业转型升级中的支撑作用，构建科技奖励、人才推举、成果转化和技术推广工作新机制，</w:t>
      </w:r>
      <w:r>
        <w:rPr>
          <w:rFonts w:ascii="仿宋_GB2312" w:eastAsia="仿宋_GB2312" w:hAnsi="仿宋" w:cs="仿宋" w:hint="eastAsia"/>
          <w:sz w:val="32"/>
          <w:szCs w:val="32"/>
        </w:rPr>
        <w:t>经</w:t>
      </w:r>
      <w:r>
        <w:rPr>
          <w:rFonts w:ascii="仿宋_GB2312" w:eastAsia="仿宋_GB2312" w:hAnsi="仿宋" w:cs="仿宋"/>
          <w:sz w:val="32"/>
          <w:szCs w:val="32"/>
        </w:rPr>
        <w:t>研究</w:t>
      </w:r>
      <w:r>
        <w:rPr>
          <w:rFonts w:ascii="仿宋_GB2312" w:eastAsia="仿宋_GB2312" w:hAnsi="仿宋" w:cs="仿宋" w:hint="eastAsia"/>
          <w:sz w:val="32"/>
          <w:szCs w:val="32"/>
        </w:rPr>
        <w:t>，定于2018年6月下旬举办渔业科技</w:t>
      </w:r>
      <w:r>
        <w:rPr>
          <w:rFonts w:ascii="仿宋" w:eastAsia="仿宋" w:hAnsi="仿宋" w:cs="仿宋" w:hint="eastAsia"/>
          <w:color w:val="000000"/>
          <w:sz w:val="32"/>
          <w:szCs w:val="32"/>
        </w:rPr>
        <w:t>成果奖励申报暨现代水产养殖技术模式培训，现将有</w:t>
      </w:r>
      <w:r>
        <w:rPr>
          <w:rFonts w:ascii="仿宋" w:eastAsia="仿宋" w:hAnsi="仿宋" w:cs="仿宋"/>
          <w:color w:val="000000"/>
          <w:sz w:val="32"/>
          <w:szCs w:val="32"/>
        </w:rPr>
        <w:t>关</w:t>
      </w:r>
      <w:r>
        <w:rPr>
          <w:rFonts w:ascii="仿宋" w:eastAsia="仿宋" w:hAnsi="仿宋" w:cs="仿宋" w:hint="eastAsia"/>
          <w:color w:val="000000"/>
          <w:sz w:val="32"/>
          <w:szCs w:val="32"/>
        </w:rPr>
        <w:t>事宜</w:t>
      </w:r>
      <w:r>
        <w:rPr>
          <w:rFonts w:ascii="仿宋_GB2312" w:eastAsia="仿宋_GB2312" w:hAnsi="仿宋" w:cs="仿宋" w:hint="eastAsia"/>
          <w:sz w:val="32"/>
          <w:szCs w:val="32"/>
        </w:rPr>
        <w:t>通知</w:t>
      </w:r>
      <w:r>
        <w:rPr>
          <w:rFonts w:ascii="仿宋_GB2312" w:eastAsia="仿宋_GB2312" w:hAnsi="仿宋" w:cs="仿宋"/>
          <w:sz w:val="32"/>
          <w:szCs w:val="32"/>
        </w:rPr>
        <w:t>如下</w:t>
      </w:r>
      <w:r>
        <w:rPr>
          <w:rFonts w:ascii="仿宋_GB2312" w:eastAsia="仿宋_GB2312" w:hAnsi="仿宋" w:cs="仿宋" w:hint="eastAsia"/>
          <w:sz w:val="32"/>
          <w:szCs w:val="32"/>
        </w:rPr>
        <w:t>：</w:t>
      </w:r>
    </w:p>
    <w:p w:rsidR="001E6586" w:rsidRDefault="00DB750E">
      <w:pPr>
        <w:tabs>
          <w:tab w:val="left" w:pos="709"/>
        </w:tabs>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一、培训内容</w:t>
      </w:r>
    </w:p>
    <w:p w:rsidR="001E6586" w:rsidRDefault="00DB750E">
      <w:pPr>
        <w:tabs>
          <w:tab w:val="left" w:pos="709"/>
        </w:tabs>
        <w:spacing w:line="360" w:lineRule="auto"/>
        <w:ind w:firstLineChars="200" w:firstLine="643"/>
        <w:rPr>
          <w:rFonts w:ascii="楷体" w:eastAsia="楷体" w:hAnsi="楷体" w:cs="仿宋"/>
          <w:b/>
          <w:sz w:val="32"/>
          <w:szCs w:val="32"/>
        </w:rPr>
      </w:pPr>
      <w:r>
        <w:rPr>
          <w:rFonts w:ascii="楷体" w:eastAsia="楷体" w:hAnsi="楷体" w:cs="仿宋" w:hint="eastAsia"/>
          <w:b/>
          <w:sz w:val="32"/>
          <w:szCs w:val="32"/>
        </w:rPr>
        <w:t>（一）渔业科技成果管理和奖励申报</w:t>
      </w:r>
    </w:p>
    <w:p w:rsidR="001E6586" w:rsidRDefault="00DB750E">
      <w:pPr>
        <w:tabs>
          <w:tab w:val="left" w:pos="709"/>
        </w:tabs>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1．国家科技奖励和成果管理的政策动态；</w:t>
      </w:r>
    </w:p>
    <w:p w:rsidR="001E6586" w:rsidRDefault="00DB750E">
      <w:pPr>
        <w:tabs>
          <w:tab w:val="left" w:pos="709"/>
        </w:tabs>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2．渔业行业相关重大科技奖励及申报渠道；</w:t>
      </w:r>
    </w:p>
    <w:p w:rsidR="001E6586" w:rsidRDefault="00DB750E">
      <w:pPr>
        <w:tabs>
          <w:tab w:val="left" w:pos="709"/>
        </w:tabs>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3．2018年中国水产学会范蠡科学技术奖（科技进步类、技术推广类、科学普及类）申报要求及实施方案。</w:t>
      </w:r>
    </w:p>
    <w:p w:rsidR="001E6586" w:rsidRDefault="00DB750E">
      <w:pPr>
        <w:tabs>
          <w:tab w:val="left" w:pos="709"/>
        </w:tabs>
        <w:spacing w:line="360" w:lineRule="auto"/>
        <w:ind w:firstLineChars="200" w:firstLine="643"/>
        <w:rPr>
          <w:rFonts w:ascii="楷体" w:eastAsia="楷体" w:hAnsi="楷体" w:cs="仿宋"/>
          <w:b/>
          <w:sz w:val="32"/>
          <w:szCs w:val="32"/>
        </w:rPr>
      </w:pPr>
      <w:r>
        <w:rPr>
          <w:rFonts w:ascii="楷体" w:eastAsia="楷体" w:hAnsi="楷体" w:cs="仿宋" w:hint="eastAsia"/>
          <w:b/>
          <w:sz w:val="32"/>
          <w:szCs w:val="32"/>
        </w:rPr>
        <w:t>（二）现代水产养殖技术模式报告会</w:t>
      </w:r>
    </w:p>
    <w:p w:rsidR="001E6586" w:rsidRDefault="00DB750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1．2018年渔业引领性技术和主推技术；</w:t>
      </w:r>
    </w:p>
    <w:p w:rsidR="001E6586" w:rsidRDefault="00DB750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2．新形势下引领水产养殖转型升级的</w:t>
      </w:r>
      <w:r>
        <w:rPr>
          <w:rFonts w:ascii="仿宋" w:eastAsia="仿宋" w:hAnsi="仿宋" w:cs="仿宋"/>
          <w:sz w:val="32"/>
          <w:szCs w:val="32"/>
        </w:rPr>
        <w:t>现代</w:t>
      </w:r>
      <w:r>
        <w:rPr>
          <w:rFonts w:ascii="仿宋" w:eastAsia="仿宋" w:hAnsi="仿宋" w:cs="仿宋" w:hint="eastAsia"/>
          <w:sz w:val="32"/>
          <w:szCs w:val="32"/>
        </w:rPr>
        <w:t>水产</w:t>
      </w:r>
      <w:r>
        <w:rPr>
          <w:rFonts w:ascii="仿宋" w:eastAsia="仿宋" w:hAnsi="仿宋" w:cs="仿宋"/>
          <w:sz w:val="32"/>
          <w:szCs w:val="32"/>
        </w:rPr>
        <w:t>养殖</w:t>
      </w:r>
      <w:r>
        <w:rPr>
          <w:rFonts w:ascii="仿宋" w:eastAsia="仿宋" w:hAnsi="仿宋" w:cs="仿宋" w:hint="eastAsia"/>
          <w:sz w:val="32"/>
          <w:szCs w:val="32"/>
        </w:rPr>
        <w:t>技术</w:t>
      </w:r>
      <w:r>
        <w:rPr>
          <w:rFonts w:ascii="仿宋" w:eastAsia="仿宋" w:hAnsi="仿宋" w:cs="仿宋"/>
          <w:sz w:val="32"/>
          <w:szCs w:val="32"/>
        </w:rPr>
        <w:t>模式典型</w:t>
      </w:r>
      <w:r>
        <w:rPr>
          <w:rFonts w:ascii="仿宋" w:eastAsia="仿宋" w:hAnsi="仿宋" w:cs="仿宋" w:hint="eastAsia"/>
          <w:sz w:val="32"/>
          <w:szCs w:val="32"/>
        </w:rPr>
        <w:t>案</w:t>
      </w:r>
      <w:r>
        <w:rPr>
          <w:rFonts w:ascii="仿宋" w:eastAsia="仿宋" w:hAnsi="仿宋" w:cs="仿宋"/>
          <w:sz w:val="32"/>
          <w:szCs w:val="32"/>
        </w:rPr>
        <w:t>例</w:t>
      </w:r>
      <w:r>
        <w:rPr>
          <w:rFonts w:ascii="仿宋" w:eastAsia="仿宋" w:hAnsi="仿宋" w:cs="仿宋" w:hint="eastAsia"/>
          <w:sz w:val="32"/>
          <w:szCs w:val="32"/>
        </w:rPr>
        <w:t>（集装箱养殖、养殖尾水生态化处理技术、池塘工程化循环水养殖，等）</w:t>
      </w:r>
    </w:p>
    <w:p w:rsidR="001E6586" w:rsidRDefault="00DB750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3．现代水产养殖技术模式展览展示活动现场观摩（第二届中国国际现代渔业暨渔业科技博览会）。</w:t>
      </w:r>
    </w:p>
    <w:p w:rsidR="001E6586" w:rsidRDefault="00DB750E">
      <w:pPr>
        <w:tabs>
          <w:tab w:val="left" w:pos="709"/>
        </w:tabs>
        <w:spacing w:line="360" w:lineRule="auto"/>
        <w:ind w:firstLineChars="200" w:firstLine="643"/>
        <w:rPr>
          <w:rFonts w:ascii="楷体" w:eastAsia="楷体" w:hAnsi="楷体" w:cs="仿宋"/>
          <w:b/>
          <w:sz w:val="32"/>
          <w:szCs w:val="32"/>
        </w:rPr>
      </w:pPr>
      <w:r>
        <w:rPr>
          <w:rFonts w:ascii="楷体" w:eastAsia="楷体" w:hAnsi="楷体" w:cs="仿宋" w:hint="eastAsia"/>
          <w:b/>
          <w:sz w:val="32"/>
          <w:szCs w:val="32"/>
        </w:rPr>
        <w:t>（三）渔业科技支撑乡村振兴战略发展论坛</w:t>
      </w:r>
    </w:p>
    <w:p w:rsidR="001E6586" w:rsidRDefault="00DB750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邀请农业农村部相关领导及全国知名专家讲解乡村振兴战略相关政策措施和重大项目；乡村振兴战略中渔业产业的定位作用及渔业</w:t>
      </w:r>
      <w:r>
        <w:rPr>
          <w:rFonts w:ascii="仿宋" w:eastAsia="仿宋" w:hAnsi="仿宋" w:cs="仿宋"/>
          <w:sz w:val="32"/>
          <w:szCs w:val="32"/>
        </w:rPr>
        <w:t>科技发展</w:t>
      </w:r>
      <w:r>
        <w:rPr>
          <w:rFonts w:ascii="仿宋" w:eastAsia="仿宋" w:hAnsi="仿宋" w:cs="仿宋" w:hint="eastAsia"/>
          <w:sz w:val="32"/>
          <w:szCs w:val="32"/>
        </w:rPr>
        <w:t>趋势；新环保要求下推动传统渔区乡村产业升级的现代技术模式。</w:t>
      </w:r>
    </w:p>
    <w:p w:rsidR="001E6586" w:rsidRDefault="00DB750E">
      <w:pPr>
        <w:tabs>
          <w:tab w:val="left" w:pos="709"/>
        </w:tabs>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二、时</w:t>
      </w:r>
      <w:r>
        <w:rPr>
          <w:rFonts w:ascii="黑体" w:eastAsia="黑体" w:hAnsi="黑体" w:cs="仿宋"/>
          <w:sz w:val="32"/>
          <w:szCs w:val="32"/>
        </w:rPr>
        <w:t>间地点</w:t>
      </w:r>
    </w:p>
    <w:p w:rsidR="001E6586" w:rsidRDefault="00DB750E">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时间</w:t>
      </w:r>
      <w:r>
        <w:rPr>
          <w:rFonts w:ascii="仿宋" w:eastAsia="仿宋" w:hAnsi="仿宋" w:cs="仿宋"/>
          <w:color w:val="000000"/>
          <w:sz w:val="32"/>
          <w:szCs w:val="32"/>
        </w:rPr>
        <w:t>：</w:t>
      </w:r>
      <w:r>
        <w:rPr>
          <w:rFonts w:ascii="仿宋" w:eastAsia="仿宋" w:hAnsi="仿宋" w:cs="仿宋" w:hint="eastAsia"/>
          <w:color w:val="000000"/>
          <w:sz w:val="32"/>
          <w:szCs w:val="32"/>
        </w:rPr>
        <w:t>2018年6月20日报到，21至22日培训。</w:t>
      </w:r>
    </w:p>
    <w:p w:rsidR="001E6586" w:rsidRDefault="00DB750E">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地</w:t>
      </w:r>
      <w:r>
        <w:rPr>
          <w:rFonts w:ascii="仿宋" w:eastAsia="仿宋" w:hAnsi="仿宋" w:cs="仿宋"/>
          <w:color w:val="000000"/>
          <w:sz w:val="32"/>
          <w:szCs w:val="32"/>
        </w:rPr>
        <w:t>点</w:t>
      </w:r>
      <w:r>
        <w:rPr>
          <w:rFonts w:ascii="仿宋" w:eastAsia="仿宋" w:hAnsi="仿宋" w:cs="仿宋" w:hint="eastAsia"/>
          <w:color w:val="000000"/>
          <w:sz w:val="32"/>
          <w:szCs w:val="32"/>
        </w:rPr>
        <w:t>：安徽省合肥市白金千爵大酒店（合肥市包河区福州路3436号，电话：0551-</w:t>
      </w:r>
      <w:r>
        <w:rPr>
          <w:rFonts w:ascii="仿宋" w:eastAsia="仿宋" w:hAnsi="仿宋" w:cs="仿宋"/>
          <w:color w:val="000000"/>
          <w:sz w:val="32"/>
          <w:szCs w:val="32"/>
        </w:rPr>
        <w:t>68823000</w:t>
      </w:r>
      <w:r>
        <w:rPr>
          <w:rFonts w:ascii="仿宋" w:eastAsia="仿宋" w:hAnsi="仿宋" w:cs="仿宋" w:hint="eastAsia"/>
          <w:color w:val="000000"/>
          <w:sz w:val="32"/>
          <w:szCs w:val="32"/>
        </w:rPr>
        <w:t>）</w:t>
      </w:r>
    </w:p>
    <w:p w:rsidR="001E6586" w:rsidRDefault="00DB750E">
      <w:pPr>
        <w:tabs>
          <w:tab w:val="left" w:pos="709"/>
        </w:tabs>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三、参训人员</w:t>
      </w:r>
    </w:p>
    <w:p w:rsidR="001E6586" w:rsidRDefault="00DB750E">
      <w:pPr>
        <w:tabs>
          <w:tab w:val="left" w:pos="0"/>
        </w:tabs>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各渔业科研教育、技术推广、学会协会等单位从事科技成果管理、奖励申报、科普推广等相关工作的人员。</w:t>
      </w:r>
    </w:p>
    <w:p w:rsidR="001E6586" w:rsidRDefault="00DB750E">
      <w:pPr>
        <w:tabs>
          <w:tab w:val="left" w:pos="0"/>
        </w:tabs>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鼓励有志于推动水产养殖转型升级的相关企业、合作社、养殖大户等新型经营主体人员，以及相关渔业管理人员报名参训。</w:t>
      </w:r>
    </w:p>
    <w:p w:rsidR="001E6586" w:rsidRDefault="00DB750E">
      <w:pPr>
        <w:tabs>
          <w:tab w:val="left" w:pos="709"/>
        </w:tabs>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四、有关要求</w:t>
      </w:r>
    </w:p>
    <w:p w:rsidR="001E6586" w:rsidRDefault="00DB750E">
      <w:pPr>
        <w:tabs>
          <w:tab w:val="left" w:pos="0"/>
        </w:tabs>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（一）本次培训是落实十九大精神、强化渔业科技支撑</w:t>
      </w:r>
      <w:r>
        <w:rPr>
          <w:rFonts w:ascii="仿宋" w:eastAsia="仿宋" w:hAnsi="仿宋" w:cs="仿宋" w:hint="eastAsia"/>
          <w:color w:val="000000"/>
          <w:sz w:val="32"/>
          <w:szCs w:val="32"/>
        </w:rPr>
        <w:lastRenderedPageBreak/>
        <w:t>作用和提升成果转化能力的一次重要培训。请各省（区、市）水产技术推广站（中心）、各水产学会分支机构、各省水产学会及有关合作单位大力支持，认真做好组织参训工作。</w:t>
      </w:r>
    </w:p>
    <w:p w:rsidR="001E6586" w:rsidRDefault="00DB750E">
      <w:pPr>
        <w:tabs>
          <w:tab w:val="left" w:pos="0"/>
        </w:tabs>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本次培训收取培训注册费1000元（含授课费、资料费、活动交通费、21日和22日两天餐费），住宿费自理。培训食宿统一安排，请各参训代表提前向组委会预计房间（可选择单间或合住），认真填写培训回执表（见附件），于6月10日前将培训回执表发送邮箱或传真至全国水产技术推广总站、中国水产学会评价与示范处。同时将</w:t>
      </w:r>
      <w:r>
        <w:rPr>
          <w:rFonts w:ascii="仿宋" w:eastAsia="仿宋" w:hAnsi="仿宋" w:hint="eastAsia"/>
          <w:sz w:val="32"/>
        </w:rPr>
        <w:t>参训注册费用汇款至中国水产学会账户并与总站学会联系人确认（汇款后请将底单传真或截图发送至总站学会联系人确认，以便及时核实开具发票，默认开具培训费增值税普票）。</w:t>
      </w:r>
    </w:p>
    <w:p w:rsidR="001E6586" w:rsidRDefault="00DB750E">
      <w:pPr>
        <w:spacing w:line="360" w:lineRule="auto"/>
        <w:ind w:firstLineChars="221" w:firstLine="707"/>
        <w:rPr>
          <w:rFonts w:ascii="仿宋" w:eastAsia="仿宋" w:hAnsi="仿宋"/>
          <w:sz w:val="32"/>
        </w:rPr>
      </w:pPr>
      <w:r>
        <w:rPr>
          <w:rFonts w:ascii="仿宋" w:eastAsia="仿宋" w:hAnsi="仿宋" w:hint="eastAsia"/>
          <w:sz w:val="32"/>
        </w:rPr>
        <w:t xml:space="preserve">账  户：中国水产学会     </w:t>
      </w:r>
    </w:p>
    <w:p w:rsidR="001E6586" w:rsidRDefault="00DB750E">
      <w:pPr>
        <w:spacing w:line="360" w:lineRule="auto"/>
        <w:ind w:firstLineChars="221" w:firstLine="707"/>
        <w:rPr>
          <w:rFonts w:ascii="仿宋" w:eastAsia="仿宋" w:hAnsi="仿宋"/>
          <w:sz w:val="32"/>
        </w:rPr>
      </w:pPr>
      <w:r>
        <w:rPr>
          <w:rFonts w:ascii="仿宋" w:eastAsia="仿宋" w:hAnsi="仿宋" w:hint="eastAsia"/>
          <w:sz w:val="32"/>
        </w:rPr>
        <w:t>开户行：农行北京分行北京朝阳路北支行</w:t>
      </w:r>
    </w:p>
    <w:p w:rsidR="001E6586" w:rsidRDefault="00DB750E">
      <w:pPr>
        <w:spacing w:line="360" w:lineRule="auto"/>
        <w:ind w:firstLineChars="221" w:firstLine="707"/>
        <w:rPr>
          <w:rFonts w:ascii="仿宋" w:eastAsia="仿宋" w:hAnsi="仿宋"/>
          <w:sz w:val="32"/>
        </w:rPr>
      </w:pPr>
      <w:r>
        <w:rPr>
          <w:rFonts w:ascii="仿宋" w:eastAsia="仿宋" w:hAnsi="仿宋" w:hint="eastAsia"/>
          <w:sz w:val="32"/>
        </w:rPr>
        <w:t>账  号：11-040101040004887</w:t>
      </w:r>
    </w:p>
    <w:p w:rsidR="001E6586" w:rsidRDefault="00DB750E">
      <w:pPr>
        <w:spacing w:line="360" w:lineRule="auto"/>
        <w:ind w:firstLineChars="200" w:firstLine="640"/>
        <w:rPr>
          <w:rFonts w:ascii="仿宋" w:eastAsia="仿宋" w:hAnsi="仿宋"/>
          <w:sz w:val="32"/>
        </w:rPr>
      </w:pPr>
      <w:r>
        <w:rPr>
          <w:rFonts w:ascii="仿宋" w:eastAsia="仿宋" w:hAnsi="仿宋" w:hint="eastAsia"/>
          <w:sz w:val="32"/>
        </w:rPr>
        <w:t>（三）本次培训委托中国水产养殖网、安徽省水产技术推广总站具体承办。培训不安排接站，请代表自行前往。</w:t>
      </w:r>
      <w:r>
        <w:rPr>
          <w:rFonts w:ascii="仿宋_GB2312" w:eastAsia="仿宋_GB2312" w:hAnsi="仿宋" w:hint="eastAsia"/>
          <w:sz w:val="32"/>
          <w:szCs w:val="32"/>
        </w:rPr>
        <w:t>乘车路线：</w:t>
      </w:r>
      <w:r>
        <w:rPr>
          <w:rFonts w:ascii="仿宋_GB2312" w:eastAsia="仿宋_GB2312" w:hAnsi="仿宋" w:hint="eastAsia"/>
          <w:b/>
          <w:sz w:val="32"/>
          <w:szCs w:val="32"/>
        </w:rPr>
        <w:t>合肥南站</w:t>
      </w:r>
      <w:r>
        <w:rPr>
          <w:rFonts w:ascii="仿宋_GB2312" w:eastAsia="仿宋_GB2312" w:hAnsi="仿宋" w:hint="eastAsia"/>
          <w:sz w:val="32"/>
          <w:szCs w:val="32"/>
        </w:rPr>
        <w:t>乘出租车至白金千爵大酒店（10分钟，约15元）；或乘公交旅游2号线至滨湖世纪城站即到；或乘地铁1号线至紫庐站下，后转26路/65路公交至滨湖世纪城站即到。</w:t>
      </w:r>
      <w:r>
        <w:rPr>
          <w:rFonts w:ascii="仿宋_GB2312" w:eastAsia="仿宋_GB2312" w:hAnsi="仿宋" w:hint="eastAsia"/>
          <w:b/>
          <w:sz w:val="32"/>
          <w:szCs w:val="32"/>
        </w:rPr>
        <w:t>合肥站</w:t>
      </w:r>
      <w:r>
        <w:rPr>
          <w:rFonts w:ascii="仿宋_GB2312" w:eastAsia="仿宋_GB2312" w:hAnsi="仿宋" w:hint="eastAsia"/>
          <w:sz w:val="32"/>
          <w:szCs w:val="32"/>
        </w:rPr>
        <w:t>乘地铁1号线至紫庐站下，后转26路公交到滨湖世纪城站即到。</w:t>
      </w:r>
      <w:r>
        <w:rPr>
          <w:rFonts w:ascii="仿宋_GB2312" w:eastAsia="仿宋_GB2312" w:hAnsi="仿宋" w:hint="eastAsia"/>
          <w:b/>
          <w:sz w:val="32"/>
          <w:szCs w:val="32"/>
        </w:rPr>
        <w:t>新桥机场</w:t>
      </w:r>
      <w:r>
        <w:rPr>
          <w:rFonts w:ascii="仿宋_GB2312" w:eastAsia="仿宋_GB2312" w:hAnsi="仿宋" w:hint="eastAsia"/>
          <w:sz w:val="32"/>
          <w:szCs w:val="32"/>
        </w:rPr>
        <w:t>乘出租车至白金千爵大酒店</w:t>
      </w:r>
      <w:r>
        <w:rPr>
          <w:rFonts w:ascii="仿宋_GB2312" w:eastAsia="仿宋_GB2312" w:hAnsi="仿宋" w:hint="eastAsia"/>
          <w:sz w:val="32"/>
          <w:szCs w:val="32"/>
        </w:rPr>
        <w:lastRenderedPageBreak/>
        <w:t>（1.5小时，约100元）；或乘机场巴士至巢湖路站下，后转地铁1号线至紫庐站下，后转26路公交至滨湖世纪城站即到。</w:t>
      </w:r>
    </w:p>
    <w:p w:rsidR="001E6586" w:rsidRDefault="00DB750E">
      <w:pPr>
        <w:spacing w:line="360" w:lineRule="auto"/>
        <w:ind w:firstLineChars="200" w:firstLine="640"/>
        <w:rPr>
          <w:rFonts w:ascii="仿宋" w:eastAsia="仿宋" w:hAnsi="仿宋"/>
          <w:sz w:val="32"/>
        </w:rPr>
      </w:pPr>
      <w:r>
        <w:rPr>
          <w:rFonts w:ascii="仿宋" w:eastAsia="仿宋" w:hAnsi="仿宋" w:hint="eastAsia"/>
          <w:sz w:val="32"/>
        </w:rPr>
        <w:t>培训组委会联系方式：</w:t>
      </w:r>
    </w:p>
    <w:p w:rsidR="001E6586" w:rsidRDefault="00DB750E">
      <w:pPr>
        <w:spacing w:line="360" w:lineRule="auto"/>
        <w:ind w:firstLineChars="200" w:firstLine="640"/>
        <w:rPr>
          <w:rFonts w:ascii="仿宋" w:eastAsia="仿宋" w:hAnsi="仿宋"/>
          <w:sz w:val="32"/>
          <w:szCs w:val="28"/>
        </w:rPr>
      </w:pPr>
      <w:r>
        <w:rPr>
          <w:rFonts w:ascii="仿宋" w:eastAsia="仿宋" w:hAnsi="仿宋" w:hint="eastAsia"/>
          <w:sz w:val="32"/>
          <w:szCs w:val="28"/>
        </w:rPr>
        <w:t>全国水产技术推广总站、中国水产学会评价与示范处：肖友红、范玉华；联系电话：010-59195143（兼传真）13683319582，13520231070，电子邮箱：</w:t>
      </w:r>
      <w:hyperlink r:id="rId8" w:history="1">
        <w:r>
          <w:rPr>
            <w:rStyle w:val="a7"/>
            <w:rFonts w:ascii="Times New Roman" w:eastAsia="仿宋" w:hAnsi="Times New Roman" w:cs="Times New Roman"/>
            <w:color w:val="000000" w:themeColor="text1"/>
            <w:sz w:val="32"/>
            <w:szCs w:val="32"/>
            <w:u w:val="none"/>
          </w:rPr>
          <w:t>sfc</w:t>
        </w:r>
        <w:r>
          <w:rPr>
            <w:rStyle w:val="a7"/>
            <w:rFonts w:ascii="Times New Roman" w:hAnsi="Times New Roman" w:cs="Times New Roman"/>
            <w:color w:val="000000" w:themeColor="text1"/>
            <w:sz w:val="32"/>
            <w:szCs w:val="32"/>
            <w:u w:val="none"/>
          </w:rPr>
          <w:t>@</w:t>
        </w:r>
      </w:hyperlink>
      <w:r>
        <w:rPr>
          <w:rStyle w:val="a7"/>
          <w:rFonts w:ascii="Times New Roman" w:hAnsi="Times New Roman" w:cs="Times New Roman" w:hint="eastAsia"/>
          <w:color w:val="000000" w:themeColor="text1"/>
          <w:sz w:val="32"/>
          <w:szCs w:val="32"/>
          <w:u w:val="none"/>
        </w:rPr>
        <w:t>agri.gov.cn</w:t>
      </w:r>
      <w:r>
        <w:rPr>
          <w:rFonts w:ascii="仿宋" w:eastAsia="仿宋" w:hAnsi="仿宋" w:hint="eastAsia"/>
          <w:sz w:val="32"/>
          <w:szCs w:val="28"/>
        </w:rPr>
        <w:t>。</w:t>
      </w:r>
    </w:p>
    <w:p w:rsidR="001E6586" w:rsidRDefault="00DB750E">
      <w:pPr>
        <w:spacing w:line="360" w:lineRule="auto"/>
        <w:ind w:firstLineChars="200" w:firstLine="640"/>
        <w:rPr>
          <w:rFonts w:ascii="仿宋" w:eastAsia="仿宋" w:hAnsi="仿宋"/>
          <w:sz w:val="32"/>
          <w:szCs w:val="28"/>
        </w:rPr>
      </w:pPr>
      <w:r>
        <w:rPr>
          <w:rFonts w:ascii="仿宋" w:eastAsia="仿宋" w:hAnsi="仿宋" w:hint="eastAsia"/>
          <w:sz w:val="32"/>
          <w:szCs w:val="28"/>
        </w:rPr>
        <w:t>中国水产养殖网：蒋学春，联系电话：13716923279，电子邮箱：</w:t>
      </w:r>
      <w:hyperlink r:id="rId9" w:history="1">
        <w:r>
          <w:rPr>
            <w:rStyle w:val="a7"/>
            <w:rFonts w:ascii="仿宋" w:eastAsia="仿宋" w:hAnsi="仿宋" w:hint="eastAsia"/>
            <w:sz w:val="32"/>
            <w:szCs w:val="28"/>
          </w:rPr>
          <w:t>980908509@qq.com</w:t>
        </w:r>
      </w:hyperlink>
      <w:r>
        <w:rPr>
          <w:rFonts w:ascii="仿宋" w:eastAsia="仿宋" w:hAnsi="仿宋" w:hint="eastAsia"/>
          <w:sz w:val="32"/>
          <w:szCs w:val="28"/>
        </w:rPr>
        <w:t>。</w:t>
      </w:r>
    </w:p>
    <w:p w:rsidR="001E6586" w:rsidRDefault="00DB750E" w:rsidP="00F43A7E">
      <w:pPr>
        <w:spacing w:line="360" w:lineRule="auto"/>
        <w:ind w:firstLineChars="200" w:firstLine="640"/>
        <w:rPr>
          <w:rFonts w:ascii="仿宋" w:eastAsia="仿宋" w:hAnsi="仿宋"/>
          <w:sz w:val="32"/>
          <w:szCs w:val="28"/>
        </w:rPr>
      </w:pPr>
      <w:r>
        <w:rPr>
          <w:rFonts w:ascii="仿宋" w:eastAsia="仿宋" w:hAnsi="仿宋" w:hint="eastAsia"/>
          <w:sz w:val="32"/>
          <w:szCs w:val="28"/>
        </w:rPr>
        <w:t>安徽省水产技术推广站：奚业文，联系电话：0551-6293061，18956048622电子邮箱：</w:t>
      </w:r>
      <w:hyperlink r:id="rId10" w:history="1">
        <w:r>
          <w:rPr>
            <w:rStyle w:val="a7"/>
            <w:rFonts w:ascii="仿宋" w:eastAsia="仿宋" w:hAnsi="仿宋" w:hint="eastAsia"/>
            <w:sz w:val="32"/>
            <w:szCs w:val="28"/>
          </w:rPr>
          <w:t>xiyewen@126.com</w:t>
        </w:r>
      </w:hyperlink>
      <w:r>
        <w:rPr>
          <w:rFonts w:ascii="仿宋" w:eastAsia="仿宋" w:hAnsi="仿宋" w:hint="eastAsia"/>
          <w:sz w:val="32"/>
          <w:szCs w:val="28"/>
        </w:rPr>
        <w:t>。</w:t>
      </w:r>
    </w:p>
    <w:p w:rsidR="001E6586" w:rsidRDefault="00DB750E" w:rsidP="00F43A7E">
      <w:pPr>
        <w:spacing w:line="360" w:lineRule="auto"/>
        <w:ind w:firstLineChars="200" w:firstLine="640"/>
        <w:jc w:val="left"/>
        <w:rPr>
          <w:rFonts w:ascii="仿宋" w:eastAsia="仿宋" w:hAnsi="仿宋"/>
          <w:sz w:val="32"/>
          <w:szCs w:val="28"/>
        </w:rPr>
      </w:pPr>
      <w:r>
        <w:rPr>
          <w:rFonts w:ascii="仿宋" w:eastAsia="仿宋" w:hAnsi="仿宋" w:hint="eastAsia"/>
          <w:sz w:val="32"/>
          <w:szCs w:val="28"/>
        </w:rPr>
        <w:t>附件： 培训回执表</w:t>
      </w:r>
    </w:p>
    <w:p w:rsidR="001E6586" w:rsidRDefault="001E6586">
      <w:pPr>
        <w:spacing w:line="360" w:lineRule="auto"/>
        <w:jc w:val="left"/>
        <w:rPr>
          <w:sz w:val="30"/>
          <w:szCs w:val="30"/>
        </w:rPr>
      </w:pPr>
    </w:p>
    <w:p w:rsidR="00F43A7E" w:rsidRDefault="00F43A7E">
      <w:pPr>
        <w:spacing w:line="360" w:lineRule="auto"/>
        <w:jc w:val="left"/>
        <w:rPr>
          <w:sz w:val="30"/>
          <w:szCs w:val="30"/>
        </w:rPr>
      </w:pPr>
    </w:p>
    <w:p w:rsidR="00F43A7E" w:rsidRDefault="00F43A7E">
      <w:pPr>
        <w:spacing w:line="360" w:lineRule="auto"/>
        <w:jc w:val="left"/>
        <w:rPr>
          <w:sz w:val="30"/>
          <w:szCs w:val="30"/>
        </w:rPr>
      </w:pPr>
    </w:p>
    <w:p w:rsidR="001E6586" w:rsidRDefault="00DB750E">
      <w:pPr>
        <w:spacing w:line="360" w:lineRule="auto"/>
        <w:ind w:firstLineChars="1600" w:firstLine="5120"/>
        <w:jc w:val="left"/>
        <w:rPr>
          <w:rFonts w:ascii="仿宋" w:eastAsia="仿宋" w:hAnsi="仿宋"/>
          <w:sz w:val="32"/>
          <w:szCs w:val="28"/>
        </w:rPr>
      </w:pPr>
      <w:r>
        <w:rPr>
          <w:rFonts w:ascii="仿宋" w:eastAsia="仿宋" w:hAnsi="仿宋" w:hint="eastAsia"/>
          <w:sz w:val="32"/>
          <w:szCs w:val="28"/>
        </w:rPr>
        <w:t>中国水产学会</w:t>
      </w:r>
    </w:p>
    <w:p w:rsidR="001E6586" w:rsidRDefault="00DB750E">
      <w:pPr>
        <w:spacing w:line="360" w:lineRule="auto"/>
        <w:ind w:firstLineChars="1500" w:firstLine="4800"/>
        <w:jc w:val="left"/>
        <w:rPr>
          <w:rFonts w:ascii="仿宋" w:eastAsia="仿宋" w:hAnsi="仿宋"/>
          <w:sz w:val="32"/>
          <w:szCs w:val="28"/>
        </w:rPr>
      </w:pPr>
      <w:r>
        <w:rPr>
          <w:rFonts w:ascii="仿宋" w:eastAsia="仿宋" w:hAnsi="仿宋" w:hint="eastAsia"/>
          <w:sz w:val="32"/>
          <w:szCs w:val="28"/>
        </w:rPr>
        <w:t>2018年5月25日</w:t>
      </w:r>
      <w:bookmarkEnd w:id="0"/>
    </w:p>
    <w:p w:rsidR="001E6586" w:rsidRDefault="00DB750E">
      <w:pPr>
        <w:widowControl/>
        <w:jc w:val="left"/>
        <w:rPr>
          <w:rFonts w:ascii="仿宋" w:eastAsia="仿宋" w:hAnsi="仿宋"/>
          <w:sz w:val="32"/>
          <w:szCs w:val="28"/>
        </w:rPr>
      </w:pPr>
      <w:r>
        <w:rPr>
          <w:rFonts w:ascii="仿宋" w:eastAsia="仿宋" w:hAnsi="仿宋"/>
          <w:sz w:val="32"/>
          <w:szCs w:val="28"/>
        </w:rPr>
        <w:br w:type="page"/>
      </w:r>
    </w:p>
    <w:p w:rsidR="001E6586" w:rsidRDefault="00DB750E">
      <w:pPr>
        <w:jc w:val="left"/>
        <w:rPr>
          <w:rFonts w:ascii="仿宋" w:eastAsia="仿宋" w:hAnsi="仿宋"/>
          <w:sz w:val="32"/>
          <w:szCs w:val="28"/>
        </w:rPr>
      </w:pPr>
      <w:r>
        <w:rPr>
          <w:rFonts w:ascii="仿宋" w:eastAsia="仿宋" w:hAnsi="仿宋" w:hint="eastAsia"/>
          <w:sz w:val="32"/>
          <w:szCs w:val="28"/>
        </w:rPr>
        <w:lastRenderedPageBreak/>
        <w:t>附件：</w:t>
      </w:r>
    </w:p>
    <w:p w:rsidR="001E6586" w:rsidRDefault="00DB750E" w:rsidP="006525EB">
      <w:pPr>
        <w:spacing w:beforeLines="50" w:before="156" w:afterLines="50" w:after="156"/>
        <w:jc w:val="center"/>
        <w:rPr>
          <w:rFonts w:ascii="宋体" w:eastAsia="宋体" w:hAnsi="宋体" w:cs="Times New Roman"/>
          <w:b/>
          <w:sz w:val="44"/>
          <w:szCs w:val="44"/>
        </w:rPr>
      </w:pPr>
      <w:r>
        <w:rPr>
          <w:rFonts w:ascii="宋体" w:eastAsia="宋体" w:hAnsi="宋体" w:cs="Times New Roman" w:hint="eastAsia"/>
          <w:b/>
          <w:sz w:val="44"/>
          <w:szCs w:val="44"/>
        </w:rPr>
        <w:t>培训回执表</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751"/>
        <w:gridCol w:w="430"/>
        <w:gridCol w:w="1444"/>
        <w:gridCol w:w="1244"/>
        <w:gridCol w:w="516"/>
        <w:gridCol w:w="974"/>
        <w:gridCol w:w="353"/>
        <w:gridCol w:w="1734"/>
      </w:tblGrid>
      <w:tr w:rsidR="001E6586">
        <w:trPr>
          <w:trHeight w:val="686"/>
        </w:trPr>
        <w:tc>
          <w:tcPr>
            <w:tcW w:w="2523" w:type="dxa"/>
            <w:gridSpan w:val="3"/>
            <w:vAlign w:val="center"/>
          </w:tcPr>
          <w:p w:rsidR="001E6586" w:rsidRDefault="00DB750E">
            <w:pPr>
              <w:spacing w:line="300" w:lineRule="auto"/>
              <w:ind w:firstLineChars="350" w:firstLine="843"/>
              <w:rPr>
                <w:rFonts w:ascii="宋体"/>
                <w:b/>
                <w:sz w:val="24"/>
              </w:rPr>
            </w:pPr>
            <w:r>
              <w:rPr>
                <w:rFonts w:ascii="宋体" w:hAnsi="宋体" w:hint="eastAsia"/>
                <w:b/>
                <w:sz w:val="24"/>
              </w:rPr>
              <w:t>省</w:t>
            </w:r>
            <w:r>
              <w:rPr>
                <w:rFonts w:ascii="宋体" w:hAnsi="宋体"/>
                <w:b/>
                <w:sz w:val="24"/>
              </w:rPr>
              <w:t xml:space="preserve">    </w:t>
            </w:r>
            <w:r>
              <w:rPr>
                <w:rFonts w:ascii="宋体" w:hAnsi="宋体" w:hint="eastAsia"/>
                <w:b/>
                <w:sz w:val="24"/>
              </w:rPr>
              <w:t>市（县）</w:t>
            </w:r>
          </w:p>
        </w:tc>
        <w:tc>
          <w:tcPr>
            <w:tcW w:w="1444" w:type="dxa"/>
            <w:vAlign w:val="center"/>
          </w:tcPr>
          <w:p w:rsidR="001E6586" w:rsidRDefault="00DB750E">
            <w:pPr>
              <w:spacing w:line="300" w:lineRule="auto"/>
              <w:jc w:val="center"/>
              <w:rPr>
                <w:rFonts w:ascii="宋体"/>
                <w:b/>
                <w:sz w:val="24"/>
              </w:rPr>
            </w:pPr>
            <w:r>
              <w:rPr>
                <w:rFonts w:ascii="宋体" w:hAnsi="宋体" w:hint="eastAsia"/>
                <w:b/>
                <w:sz w:val="24"/>
              </w:rPr>
              <w:t>单</w:t>
            </w:r>
            <w:r>
              <w:rPr>
                <w:rFonts w:ascii="宋体" w:hAnsi="宋体"/>
                <w:b/>
                <w:sz w:val="24"/>
              </w:rPr>
              <w:t xml:space="preserve">  </w:t>
            </w:r>
            <w:r>
              <w:rPr>
                <w:rFonts w:ascii="宋体" w:hAnsi="宋体" w:hint="eastAsia"/>
                <w:b/>
                <w:sz w:val="24"/>
              </w:rPr>
              <w:t>位</w:t>
            </w:r>
          </w:p>
        </w:tc>
        <w:tc>
          <w:tcPr>
            <w:tcW w:w="4821" w:type="dxa"/>
            <w:gridSpan w:val="5"/>
            <w:vAlign w:val="center"/>
          </w:tcPr>
          <w:p w:rsidR="001E6586" w:rsidRDefault="001E6586">
            <w:pPr>
              <w:spacing w:line="300" w:lineRule="auto"/>
              <w:jc w:val="center"/>
              <w:rPr>
                <w:rFonts w:ascii="宋体"/>
                <w:b/>
                <w:sz w:val="24"/>
              </w:rPr>
            </w:pPr>
          </w:p>
        </w:tc>
      </w:tr>
      <w:tr w:rsidR="001E6586">
        <w:trPr>
          <w:trHeight w:val="647"/>
        </w:trPr>
        <w:tc>
          <w:tcPr>
            <w:tcW w:w="1342" w:type="dxa"/>
            <w:vAlign w:val="center"/>
          </w:tcPr>
          <w:p w:rsidR="001E6586" w:rsidRDefault="00DB750E">
            <w:pPr>
              <w:spacing w:line="360" w:lineRule="auto"/>
              <w:jc w:val="center"/>
              <w:rPr>
                <w:rFonts w:ascii="宋体"/>
                <w:b/>
                <w:sz w:val="24"/>
              </w:rPr>
            </w:pPr>
            <w:r>
              <w:rPr>
                <w:rFonts w:ascii="宋体" w:hAnsi="宋体" w:hint="eastAsia"/>
                <w:b/>
                <w:sz w:val="24"/>
              </w:rPr>
              <w:t>联系人</w:t>
            </w:r>
          </w:p>
        </w:tc>
        <w:tc>
          <w:tcPr>
            <w:tcW w:w="1181" w:type="dxa"/>
            <w:gridSpan w:val="2"/>
            <w:vAlign w:val="center"/>
          </w:tcPr>
          <w:p w:rsidR="001E6586" w:rsidRDefault="001E6586">
            <w:pPr>
              <w:spacing w:line="360" w:lineRule="auto"/>
              <w:jc w:val="center"/>
              <w:rPr>
                <w:rFonts w:ascii="宋体"/>
                <w:b/>
                <w:sz w:val="24"/>
              </w:rPr>
            </w:pPr>
          </w:p>
        </w:tc>
        <w:tc>
          <w:tcPr>
            <w:tcW w:w="1444" w:type="dxa"/>
            <w:vAlign w:val="center"/>
          </w:tcPr>
          <w:p w:rsidR="001E6586" w:rsidRDefault="00DB750E">
            <w:pPr>
              <w:spacing w:line="360" w:lineRule="auto"/>
              <w:jc w:val="center"/>
              <w:rPr>
                <w:rFonts w:ascii="宋体"/>
                <w:b/>
                <w:sz w:val="24"/>
              </w:rPr>
            </w:pPr>
            <w:r>
              <w:rPr>
                <w:rFonts w:ascii="宋体" w:hAnsi="宋体" w:hint="eastAsia"/>
                <w:b/>
                <w:sz w:val="24"/>
              </w:rPr>
              <w:t>手机</w:t>
            </w:r>
          </w:p>
        </w:tc>
        <w:tc>
          <w:tcPr>
            <w:tcW w:w="1760" w:type="dxa"/>
            <w:gridSpan w:val="2"/>
            <w:vAlign w:val="center"/>
          </w:tcPr>
          <w:p w:rsidR="001E6586" w:rsidRDefault="001E6586">
            <w:pPr>
              <w:spacing w:line="360" w:lineRule="auto"/>
              <w:jc w:val="center"/>
              <w:rPr>
                <w:rFonts w:ascii="宋体"/>
                <w:b/>
                <w:sz w:val="24"/>
              </w:rPr>
            </w:pPr>
          </w:p>
        </w:tc>
        <w:tc>
          <w:tcPr>
            <w:tcW w:w="974" w:type="dxa"/>
            <w:vAlign w:val="center"/>
          </w:tcPr>
          <w:p w:rsidR="001E6586" w:rsidRDefault="00DB750E">
            <w:pPr>
              <w:spacing w:line="360" w:lineRule="auto"/>
              <w:jc w:val="center"/>
              <w:rPr>
                <w:rFonts w:ascii="宋体"/>
                <w:b/>
                <w:sz w:val="24"/>
              </w:rPr>
            </w:pPr>
            <w:r>
              <w:rPr>
                <w:rFonts w:ascii="宋体" w:hint="eastAsia"/>
                <w:b/>
                <w:sz w:val="24"/>
              </w:rPr>
              <w:t>邮箱</w:t>
            </w:r>
          </w:p>
        </w:tc>
        <w:tc>
          <w:tcPr>
            <w:tcW w:w="2087" w:type="dxa"/>
            <w:gridSpan w:val="2"/>
            <w:vAlign w:val="center"/>
          </w:tcPr>
          <w:p w:rsidR="001E6586" w:rsidRDefault="001E6586">
            <w:pPr>
              <w:spacing w:line="360" w:lineRule="auto"/>
              <w:jc w:val="center"/>
              <w:rPr>
                <w:rFonts w:ascii="宋体"/>
                <w:b/>
                <w:sz w:val="24"/>
              </w:rPr>
            </w:pPr>
          </w:p>
        </w:tc>
      </w:tr>
      <w:tr w:rsidR="001E6586">
        <w:tc>
          <w:tcPr>
            <w:tcW w:w="1342" w:type="dxa"/>
            <w:vAlign w:val="center"/>
          </w:tcPr>
          <w:p w:rsidR="001E6586" w:rsidRDefault="00DB750E">
            <w:pPr>
              <w:spacing w:line="360" w:lineRule="auto"/>
              <w:jc w:val="center"/>
              <w:rPr>
                <w:rFonts w:ascii="宋体" w:hAnsi="宋体"/>
                <w:b/>
                <w:sz w:val="24"/>
              </w:rPr>
            </w:pPr>
            <w:r>
              <w:rPr>
                <w:rFonts w:ascii="宋体" w:eastAsia="宋体" w:hAnsi="宋体" w:cs="汉仪中等线简" w:hint="eastAsia"/>
                <w:b/>
                <w:color w:val="000000"/>
                <w:sz w:val="24"/>
              </w:rPr>
              <w:t>姓名</w:t>
            </w:r>
          </w:p>
        </w:tc>
        <w:tc>
          <w:tcPr>
            <w:tcW w:w="751" w:type="dxa"/>
            <w:vAlign w:val="center"/>
          </w:tcPr>
          <w:p w:rsidR="001E6586" w:rsidRDefault="00DB750E">
            <w:pPr>
              <w:spacing w:line="360" w:lineRule="auto"/>
              <w:jc w:val="center"/>
              <w:rPr>
                <w:rFonts w:ascii="宋体" w:eastAsia="宋体" w:hAnsi="宋体" w:cs="汉仪中等线简"/>
                <w:b/>
                <w:color w:val="000000"/>
                <w:sz w:val="24"/>
              </w:rPr>
            </w:pPr>
            <w:r>
              <w:rPr>
                <w:rFonts w:ascii="宋体" w:eastAsia="宋体" w:hAnsi="宋体" w:cs="汉仪中等线简" w:hint="eastAsia"/>
                <w:b/>
                <w:color w:val="000000"/>
                <w:sz w:val="24"/>
              </w:rPr>
              <w:t>性别</w:t>
            </w:r>
          </w:p>
        </w:tc>
        <w:tc>
          <w:tcPr>
            <w:tcW w:w="3118" w:type="dxa"/>
            <w:gridSpan w:val="3"/>
            <w:vAlign w:val="center"/>
          </w:tcPr>
          <w:p w:rsidR="001E6586" w:rsidRDefault="00DB750E">
            <w:pPr>
              <w:spacing w:line="360" w:lineRule="auto"/>
              <w:jc w:val="center"/>
              <w:rPr>
                <w:rFonts w:ascii="宋体" w:eastAsia="宋体" w:hAnsi="宋体" w:cs="汉仪中等线简"/>
                <w:b/>
                <w:color w:val="000000"/>
                <w:sz w:val="24"/>
              </w:rPr>
            </w:pPr>
            <w:r>
              <w:rPr>
                <w:rFonts w:ascii="宋体" w:eastAsia="宋体" w:hAnsi="宋体" w:cs="汉仪中等线简" w:hint="eastAsia"/>
                <w:b/>
                <w:color w:val="000000"/>
                <w:sz w:val="24"/>
              </w:rPr>
              <w:t>单位职务</w:t>
            </w:r>
          </w:p>
        </w:tc>
        <w:tc>
          <w:tcPr>
            <w:tcW w:w="1843" w:type="dxa"/>
            <w:gridSpan w:val="3"/>
            <w:vAlign w:val="center"/>
          </w:tcPr>
          <w:p w:rsidR="001E6586" w:rsidRDefault="00DB750E">
            <w:pPr>
              <w:spacing w:line="360" w:lineRule="auto"/>
              <w:jc w:val="center"/>
              <w:rPr>
                <w:rFonts w:ascii="宋体" w:eastAsia="宋体" w:hAnsi="宋体" w:cs="汉仪中等线简"/>
                <w:b/>
                <w:color w:val="000000"/>
                <w:sz w:val="24"/>
              </w:rPr>
            </w:pPr>
            <w:r>
              <w:rPr>
                <w:rFonts w:ascii="宋体" w:eastAsia="宋体" w:hAnsi="宋体" w:cs="汉仪中等线简" w:hint="eastAsia"/>
                <w:b/>
                <w:color w:val="000000"/>
                <w:sz w:val="24"/>
              </w:rPr>
              <w:t>手机</w:t>
            </w:r>
          </w:p>
        </w:tc>
        <w:tc>
          <w:tcPr>
            <w:tcW w:w="1734" w:type="dxa"/>
            <w:vAlign w:val="center"/>
          </w:tcPr>
          <w:p w:rsidR="001E6586" w:rsidRDefault="00DB750E">
            <w:pPr>
              <w:spacing w:line="360" w:lineRule="auto"/>
              <w:jc w:val="center"/>
              <w:rPr>
                <w:rFonts w:ascii="宋体" w:eastAsia="宋体" w:hAnsi="宋体" w:cs="汉仪中等线简"/>
                <w:b/>
                <w:color w:val="000000"/>
                <w:sz w:val="24"/>
              </w:rPr>
            </w:pPr>
            <w:r>
              <w:rPr>
                <w:rFonts w:ascii="宋体" w:eastAsia="宋体" w:hAnsi="宋体" w:cs="汉仪中等线简" w:hint="eastAsia"/>
                <w:b/>
                <w:color w:val="000000"/>
                <w:sz w:val="24"/>
              </w:rPr>
              <w:t>住宿要求</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szCs w:val="21"/>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c>
          <w:tcPr>
            <w:tcW w:w="1342" w:type="dxa"/>
            <w:vAlign w:val="center"/>
          </w:tcPr>
          <w:p w:rsidR="001E6586" w:rsidRDefault="001E6586">
            <w:pPr>
              <w:spacing w:line="360" w:lineRule="auto"/>
              <w:jc w:val="center"/>
              <w:rPr>
                <w:rFonts w:ascii="宋体" w:hAnsi="宋体"/>
                <w:b/>
                <w:sz w:val="24"/>
              </w:rPr>
            </w:pPr>
          </w:p>
        </w:tc>
        <w:tc>
          <w:tcPr>
            <w:tcW w:w="751" w:type="dxa"/>
            <w:vAlign w:val="center"/>
          </w:tcPr>
          <w:p w:rsidR="001E6586" w:rsidRDefault="001E6586">
            <w:pPr>
              <w:spacing w:line="360" w:lineRule="auto"/>
              <w:jc w:val="center"/>
              <w:rPr>
                <w:rFonts w:ascii="宋体"/>
                <w:sz w:val="24"/>
              </w:rPr>
            </w:pPr>
          </w:p>
        </w:tc>
        <w:tc>
          <w:tcPr>
            <w:tcW w:w="3118" w:type="dxa"/>
            <w:gridSpan w:val="3"/>
            <w:vAlign w:val="center"/>
          </w:tcPr>
          <w:p w:rsidR="001E6586" w:rsidRDefault="001E6586">
            <w:pPr>
              <w:spacing w:line="360" w:lineRule="auto"/>
              <w:jc w:val="center"/>
              <w:rPr>
                <w:rFonts w:ascii="宋体"/>
                <w:sz w:val="24"/>
              </w:rPr>
            </w:pPr>
          </w:p>
        </w:tc>
        <w:tc>
          <w:tcPr>
            <w:tcW w:w="1843" w:type="dxa"/>
            <w:gridSpan w:val="3"/>
            <w:vAlign w:val="center"/>
          </w:tcPr>
          <w:p w:rsidR="001E6586" w:rsidRDefault="001E6586">
            <w:pPr>
              <w:spacing w:line="360" w:lineRule="auto"/>
              <w:jc w:val="center"/>
              <w:rPr>
                <w:rFonts w:ascii="宋体" w:eastAsia="宋体" w:hAnsi="宋体" w:cs="汉仪中等线简"/>
                <w:b/>
                <w:color w:val="000000"/>
                <w:sz w:val="24"/>
              </w:rPr>
            </w:pPr>
          </w:p>
        </w:tc>
        <w:tc>
          <w:tcPr>
            <w:tcW w:w="1734" w:type="dxa"/>
            <w:vAlign w:val="center"/>
          </w:tcPr>
          <w:p w:rsidR="001E6586" w:rsidRDefault="00DB750E">
            <w:pPr>
              <w:spacing w:line="360" w:lineRule="auto"/>
              <w:jc w:val="center"/>
              <w:rPr>
                <w:rFonts w:eastAsia="黑体"/>
                <w:b/>
                <w:sz w:val="24"/>
              </w:rPr>
            </w:pPr>
            <w:r>
              <w:rPr>
                <w:rFonts w:hint="eastAsia"/>
                <w:spacing w:val="8"/>
                <w:szCs w:val="21"/>
              </w:rPr>
              <w:t>□</w:t>
            </w:r>
            <w:r>
              <w:rPr>
                <w:rFonts w:eastAsia="黑体" w:hint="eastAsia"/>
                <w:szCs w:val="21"/>
              </w:rPr>
              <w:t>单住</w:t>
            </w:r>
            <w:r>
              <w:rPr>
                <w:rFonts w:eastAsia="黑体" w:hint="eastAsia"/>
                <w:szCs w:val="21"/>
              </w:rPr>
              <w:t xml:space="preserve"> </w:t>
            </w:r>
            <w:r>
              <w:rPr>
                <w:rFonts w:hint="eastAsia"/>
                <w:spacing w:val="8"/>
                <w:szCs w:val="21"/>
              </w:rPr>
              <w:t>□</w:t>
            </w:r>
            <w:r>
              <w:rPr>
                <w:rFonts w:eastAsia="黑体" w:hint="eastAsia"/>
                <w:szCs w:val="21"/>
              </w:rPr>
              <w:t>合住</w:t>
            </w:r>
          </w:p>
        </w:tc>
      </w:tr>
      <w:tr w:rsidR="001E6586">
        <w:trPr>
          <w:trHeight w:val="1306"/>
        </w:trPr>
        <w:tc>
          <w:tcPr>
            <w:tcW w:w="1342" w:type="dxa"/>
            <w:vAlign w:val="center"/>
          </w:tcPr>
          <w:p w:rsidR="001E6586" w:rsidRDefault="00DB750E">
            <w:pPr>
              <w:spacing w:line="300" w:lineRule="auto"/>
              <w:rPr>
                <w:rFonts w:ascii="宋体"/>
                <w:b/>
                <w:sz w:val="24"/>
              </w:rPr>
            </w:pPr>
            <w:r>
              <w:rPr>
                <w:rFonts w:ascii="宋体" w:hAnsi="宋体" w:hint="eastAsia"/>
                <w:b/>
                <w:sz w:val="24"/>
              </w:rPr>
              <w:t>备</w:t>
            </w:r>
            <w:r>
              <w:rPr>
                <w:rFonts w:ascii="宋体" w:hAnsi="宋体"/>
                <w:b/>
                <w:sz w:val="24"/>
              </w:rPr>
              <w:t xml:space="preserve">  </w:t>
            </w:r>
            <w:r>
              <w:rPr>
                <w:rFonts w:ascii="宋体" w:hAnsi="宋体" w:hint="eastAsia"/>
                <w:b/>
                <w:sz w:val="24"/>
              </w:rPr>
              <w:t>注</w:t>
            </w:r>
          </w:p>
        </w:tc>
        <w:tc>
          <w:tcPr>
            <w:tcW w:w="7446" w:type="dxa"/>
            <w:gridSpan w:val="8"/>
          </w:tcPr>
          <w:p w:rsidR="001E6586" w:rsidRDefault="00DB750E">
            <w:pPr>
              <w:widowControl/>
              <w:spacing w:line="360" w:lineRule="auto"/>
              <w:jc w:val="left"/>
              <w:rPr>
                <w:spacing w:val="8"/>
                <w:sz w:val="24"/>
              </w:rPr>
            </w:pPr>
            <w:r>
              <w:rPr>
                <w:rFonts w:hint="eastAsia"/>
                <w:spacing w:val="8"/>
                <w:sz w:val="24"/>
              </w:rPr>
              <w:t>培训住宿统一安排，房费不超过国家报销标准</w:t>
            </w:r>
            <w:r>
              <w:rPr>
                <w:rFonts w:hint="eastAsia"/>
                <w:spacing w:val="8"/>
                <w:sz w:val="24"/>
              </w:rPr>
              <w:t>350</w:t>
            </w:r>
            <w:r>
              <w:rPr>
                <w:rFonts w:hint="eastAsia"/>
                <w:spacing w:val="8"/>
                <w:sz w:val="24"/>
              </w:rPr>
              <w:t>元</w:t>
            </w:r>
            <w:r>
              <w:rPr>
                <w:rFonts w:hint="eastAsia"/>
                <w:spacing w:val="8"/>
                <w:sz w:val="24"/>
              </w:rPr>
              <w:t>/</w:t>
            </w:r>
            <w:r>
              <w:rPr>
                <w:rFonts w:hint="eastAsia"/>
                <w:spacing w:val="8"/>
                <w:sz w:val="24"/>
              </w:rPr>
              <w:t>天，请提前与培训组委会预定。</w:t>
            </w:r>
          </w:p>
        </w:tc>
      </w:tr>
    </w:tbl>
    <w:p w:rsidR="001E6586" w:rsidRDefault="00DB750E">
      <w:pPr>
        <w:rPr>
          <w:rFonts w:asciiTheme="minorEastAsia" w:hAnsiTheme="minorEastAsia" w:cs="仿宋"/>
          <w:b/>
          <w:sz w:val="28"/>
          <w:szCs w:val="28"/>
        </w:rPr>
      </w:pPr>
      <w:r>
        <w:rPr>
          <w:rFonts w:asciiTheme="minorEastAsia" w:hAnsiTheme="minorEastAsia" w:cs="仿宋" w:hint="eastAsia"/>
          <w:b/>
          <w:sz w:val="28"/>
          <w:szCs w:val="28"/>
        </w:rPr>
        <w:t>注：请于6月10日前将回执反馈总站学会评价与示范处</w:t>
      </w:r>
    </w:p>
    <w:p w:rsidR="00F43A7E" w:rsidRDefault="00F43A7E" w:rsidP="00F43A7E">
      <w:pPr>
        <w:spacing w:line="360" w:lineRule="auto"/>
        <w:rPr>
          <w:rFonts w:ascii="仿宋" w:eastAsia="仿宋" w:hAnsi="仿宋"/>
          <w:sz w:val="32"/>
          <w:szCs w:val="28"/>
        </w:rPr>
      </w:pPr>
      <w:r>
        <w:rPr>
          <w:rFonts w:ascii="仿宋" w:eastAsia="仿宋" w:hAnsi="仿宋" w:hint="eastAsia"/>
          <w:noProof/>
          <w:sz w:val="32"/>
          <w:szCs w:val="28"/>
        </w:rPr>
        <w:drawing>
          <wp:anchor distT="0" distB="0" distL="114300" distR="114300" simplePos="0" relativeHeight="251659264" behindDoc="1" locked="0" layoutInCell="1" allowOverlap="1">
            <wp:simplePos x="0" y="0"/>
            <wp:positionH relativeFrom="column">
              <wp:posOffset>936625</wp:posOffset>
            </wp:positionH>
            <wp:positionV relativeFrom="paragraph">
              <wp:posOffset>700405</wp:posOffset>
            </wp:positionV>
            <wp:extent cx="1413510" cy="1459865"/>
            <wp:effectExtent l="19050" t="0" r="0" b="0"/>
            <wp:wrapTight wrapText="bothSides">
              <wp:wrapPolygon edited="0">
                <wp:start x="-291" y="0"/>
                <wp:lineTo x="-291" y="21421"/>
                <wp:lineTo x="21542" y="21421"/>
                <wp:lineTo x="21542" y="0"/>
                <wp:lineTo x="-291" y="0"/>
              </wp:wrapPolygon>
            </wp:wrapTight>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cstate="print"/>
                    <a:stretch>
                      <a:fillRect/>
                    </a:stretch>
                  </pic:blipFill>
                  <pic:spPr>
                    <a:xfrm>
                      <a:off x="0" y="0"/>
                      <a:ext cx="1413510" cy="1459865"/>
                    </a:xfrm>
                    <a:prstGeom prst="rect">
                      <a:avLst/>
                    </a:prstGeom>
                    <a:noFill/>
                    <a:ln w="9525">
                      <a:noFill/>
                    </a:ln>
                  </pic:spPr>
                </pic:pic>
              </a:graphicData>
            </a:graphic>
          </wp:anchor>
        </w:drawing>
      </w:r>
      <w:r>
        <w:rPr>
          <w:rFonts w:ascii="仿宋" w:eastAsia="仿宋" w:hAnsi="仿宋" w:hint="eastAsia"/>
          <w:sz w:val="32"/>
          <w:szCs w:val="28"/>
        </w:rPr>
        <w:t>报名请扫二维码进培训群。</w:t>
      </w:r>
    </w:p>
    <w:p w:rsidR="001E6586" w:rsidRDefault="001E6586">
      <w:pPr>
        <w:widowControl/>
        <w:jc w:val="left"/>
        <w:rPr>
          <w:rFonts w:ascii="仿宋" w:eastAsia="仿宋" w:hAnsi="仿宋"/>
          <w:sz w:val="24"/>
        </w:rPr>
      </w:pPr>
    </w:p>
    <w:sectPr w:rsidR="001E6586" w:rsidSect="001E65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73" w:rsidRDefault="00356273" w:rsidP="003D6079">
      <w:r>
        <w:separator/>
      </w:r>
    </w:p>
  </w:endnote>
  <w:endnote w:type="continuationSeparator" w:id="0">
    <w:p w:rsidR="00356273" w:rsidRDefault="00356273" w:rsidP="003D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中等线简">
    <w:altName w:val="宋体"/>
    <w:charset w:val="86"/>
    <w:family w:val="modern"/>
    <w:pitch w:val="default"/>
    <w:sig w:usb0="00000000" w:usb1="00000000" w:usb2="00000012"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73" w:rsidRDefault="00356273" w:rsidP="003D6079">
      <w:r>
        <w:separator/>
      </w:r>
    </w:p>
  </w:footnote>
  <w:footnote w:type="continuationSeparator" w:id="0">
    <w:p w:rsidR="00356273" w:rsidRDefault="00356273" w:rsidP="003D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A4"/>
    <w:rsid w:val="0001189F"/>
    <w:rsid w:val="00032D44"/>
    <w:rsid w:val="0005229A"/>
    <w:rsid w:val="00052F30"/>
    <w:rsid w:val="00064F07"/>
    <w:rsid w:val="00090046"/>
    <w:rsid w:val="000E0D78"/>
    <w:rsid w:val="000E1817"/>
    <w:rsid w:val="00117A1F"/>
    <w:rsid w:val="00122B8D"/>
    <w:rsid w:val="00125D28"/>
    <w:rsid w:val="00156B43"/>
    <w:rsid w:val="0016335B"/>
    <w:rsid w:val="0018780A"/>
    <w:rsid w:val="001C6AE9"/>
    <w:rsid w:val="001E6586"/>
    <w:rsid w:val="00205829"/>
    <w:rsid w:val="00234507"/>
    <w:rsid w:val="00235409"/>
    <w:rsid w:val="00252914"/>
    <w:rsid w:val="002D6FB5"/>
    <w:rsid w:val="002F1F4E"/>
    <w:rsid w:val="00346859"/>
    <w:rsid w:val="00353ACB"/>
    <w:rsid w:val="003544B4"/>
    <w:rsid w:val="00356273"/>
    <w:rsid w:val="003B1AD6"/>
    <w:rsid w:val="003C152B"/>
    <w:rsid w:val="003D6079"/>
    <w:rsid w:val="003E5579"/>
    <w:rsid w:val="00462EFF"/>
    <w:rsid w:val="0048515D"/>
    <w:rsid w:val="004B1F01"/>
    <w:rsid w:val="004E0420"/>
    <w:rsid w:val="004F7096"/>
    <w:rsid w:val="005031C3"/>
    <w:rsid w:val="00504AD8"/>
    <w:rsid w:val="00513E82"/>
    <w:rsid w:val="005547D8"/>
    <w:rsid w:val="00586B6B"/>
    <w:rsid w:val="0059607B"/>
    <w:rsid w:val="005B6046"/>
    <w:rsid w:val="005D12B0"/>
    <w:rsid w:val="005E1686"/>
    <w:rsid w:val="00620384"/>
    <w:rsid w:val="00634F1A"/>
    <w:rsid w:val="006448E3"/>
    <w:rsid w:val="006525EB"/>
    <w:rsid w:val="00680CBB"/>
    <w:rsid w:val="006A0E03"/>
    <w:rsid w:val="006B589F"/>
    <w:rsid w:val="006D76D1"/>
    <w:rsid w:val="006E16F8"/>
    <w:rsid w:val="00720853"/>
    <w:rsid w:val="00732D9D"/>
    <w:rsid w:val="00751EBC"/>
    <w:rsid w:val="00764373"/>
    <w:rsid w:val="00765241"/>
    <w:rsid w:val="007E4350"/>
    <w:rsid w:val="007F4A33"/>
    <w:rsid w:val="008265F6"/>
    <w:rsid w:val="00842DD9"/>
    <w:rsid w:val="00844676"/>
    <w:rsid w:val="0088594B"/>
    <w:rsid w:val="0089369C"/>
    <w:rsid w:val="008D0A9C"/>
    <w:rsid w:val="00903E5B"/>
    <w:rsid w:val="00914209"/>
    <w:rsid w:val="00934098"/>
    <w:rsid w:val="009443E8"/>
    <w:rsid w:val="00946CB8"/>
    <w:rsid w:val="00981BB0"/>
    <w:rsid w:val="009C1206"/>
    <w:rsid w:val="009F3013"/>
    <w:rsid w:val="00A131DB"/>
    <w:rsid w:val="00A453C4"/>
    <w:rsid w:val="00A75649"/>
    <w:rsid w:val="00A92985"/>
    <w:rsid w:val="00AA0CDC"/>
    <w:rsid w:val="00AA5F49"/>
    <w:rsid w:val="00AA7622"/>
    <w:rsid w:val="00AB0421"/>
    <w:rsid w:val="00AB1F50"/>
    <w:rsid w:val="00AB2A9D"/>
    <w:rsid w:val="00AC1DD5"/>
    <w:rsid w:val="00AF62FA"/>
    <w:rsid w:val="00B7115D"/>
    <w:rsid w:val="00B7554D"/>
    <w:rsid w:val="00B8371F"/>
    <w:rsid w:val="00B919DC"/>
    <w:rsid w:val="00BF103C"/>
    <w:rsid w:val="00C320BD"/>
    <w:rsid w:val="00C4387E"/>
    <w:rsid w:val="00CA4DAE"/>
    <w:rsid w:val="00CE16FD"/>
    <w:rsid w:val="00D00E71"/>
    <w:rsid w:val="00D14775"/>
    <w:rsid w:val="00D37759"/>
    <w:rsid w:val="00D40A80"/>
    <w:rsid w:val="00D707BF"/>
    <w:rsid w:val="00D82B88"/>
    <w:rsid w:val="00D85B7D"/>
    <w:rsid w:val="00D917EC"/>
    <w:rsid w:val="00DA3532"/>
    <w:rsid w:val="00DB750E"/>
    <w:rsid w:val="00DB7FC2"/>
    <w:rsid w:val="00DE6739"/>
    <w:rsid w:val="00E17BAE"/>
    <w:rsid w:val="00E40B29"/>
    <w:rsid w:val="00E504C8"/>
    <w:rsid w:val="00E876DA"/>
    <w:rsid w:val="00E91636"/>
    <w:rsid w:val="00EC7A8B"/>
    <w:rsid w:val="00EE5AA4"/>
    <w:rsid w:val="00EF255C"/>
    <w:rsid w:val="00F31373"/>
    <w:rsid w:val="00F42FA3"/>
    <w:rsid w:val="00F43A7E"/>
    <w:rsid w:val="00F4400C"/>
    <w:rsid w:val="00F44CD4"/>
    <w:rsid w:val="00FA120E"/>
    <w:rsid w:val="00FA13FB"/>
    <w:rsid w:val="00FC1159"/>
    <w:rsid w:val="00FC1B05"/>
    <w:rsid w:val="00FE5DBA"/>
    <w:rsid w:val="022338C3"/>
    <w:rsid w:val="024B0518"/>
    <w:rsid w:val="041F4168"/>
    <w:rsid w:val="05125C64"/>
    <w:rsid w:val="05BF1944"/>
    <w:rsid w:val="05E82842"/>
    <w:rsid w:val="06555483"/>
    <w:rsid w:val="06574FFB"/>
    <w:rsid w:val="06C059C0"/>
    <w:rsid w:val="06FA0CB6"/>
    <w:rsid w:val="08B45585"/>
    <w:rsid w:val="092D0B79"/>
    <w:rsid w:val="099607B7"/>
    <w:rsid w:val="0A0A5B7F"/>
    <w:rsid w:val="0C991467"/>
    <w:rsid w:val="0DCE32B7"/>
    <w:rsid w:val="0FC22277"/>
    <w:rsid w:val="11DC274D"/>
    <w:rsid w:val="127D78F6"/>
    <w:rsid w:val="13407234"/>
    <w:rsid w:val="13690E56"/>
    <w:rsid w:val="13A44423"/>
    <w:rsid w:val="13FA3C1D"/>
    <w:rsid w:val="143D1EF2"/>
    <w:rsid w:val="157F5DFE"/>
    <w:rsid w:val="16DC0C61"/>
    <w:rsid w:val="18061F4D"/>
    <w:rsid w:val="18140A03"/>
    <w:rsid w:val="181A60BB"/>
    <w:rsid w:val="1913369D"/>
    <w:rsid w:val="1B3E7A88"/>
    <w:rsid w:val="1BCC1D34"/>
    <w:rsid w:val="1BE010B5"/>
    <w:rsid w:val="1DEF450D"/>
    <w:rsid w:val="1EA8681A"/>
    <w:rsid w:val="1EE5643A"/>
    <w:rsid w:val="1F1835BB"/>
    <w:rsid w:val="20B129D5"/>
    <w:rsid w:val="215361C8"/>
    <w:rsid w:val="21C80194"/>
    <w:rsid w:val="22017B45"/>
    <w:rsid w:val="238679FC"/>
    <w:rsid w:val="240B5907"/>
    <w:rsid w:val="247C6863"/>
    <w:rsid w:val="248F65F2"/>
    <w:rsid w:val="25C957AD"/>
    <w:rsid w:val="26212DE6"/>
    <w:rsid w:val="275465C9"/>
    <w:rsid w:val="28677444"/>
    <w:rsid w:val="2897705A"/>
    <w:rsid w:val="28CA4823"/>
    <w:rsid w:val="29635A00"/>
    <w:rsid w:val="2ACE7BA4"/>
    <w:rsid w:val="2B1B1686"/>
    <w:rsid w:val="2C036458"/>
    <w:rsid w:val="2C5A3155"/>
    <w:rsid w:val="2CFF4E08"/>
    <w:rsid w:val="2DD74437"/>
    <w:rsid w:val="2F32301E"/>
    <w:rsid w:val="2FCF2953"/>
    <w:rsid w:val="310460FB"/>
    <w:rsid w:val="352608E6"/>
    <w:rsid w:val="35574C7C"/>
    <w:rsid w:val="3674586A"/>
    <w:rsid w:val="3779797B"/>
    <w:rsid w:val="37D92A15"/>
    <w:rsid w:val="39BB0E18"/>
    <w:rsid w:val="3A183B13"/>
    <w:rsid w:val="3A834E0D"/>
    <w:rsid w:val="3B2D402B"/>
    <w:rsid w:val="3B6E223B"/>
    <w:rsid w:val="3C565A0C"/>
    <w:rsid w:val="3C8E70E5"/>
    <w:rsid w:val="3EB70B47"/>
    <w:rsid w:val="3F1657DE"/>
    <w:rsid w:val="401438A3"/>
    <w:rsid w:val="40156213"/>
    <w:rsid w:val="40C1674F"/>
    <w:rsid w:val="41505694"/>
    <w:rsid w:val="42887382"/>
    <w:rsid w:val="444233F4"/>
    <w:rsid w:val="456B4E6E"/>
    <w:rsid w:val="458B7E51"/>
    <w:rsid w:val="481833CD"/>
    <w:rsid w:val="489636D3"/>
    <w:rsid w:val="4A9204E7"/>
    <w:rsid w:val="4B8D65F4"/>
    <w:rsid w:val="4D2B2279"/>
    <w:rsid w:val="4DF024DB"/>
    <w:rsid w:val="4F16120C"/>
    <w:rsid w:val="50B36F1A"/>
    <w:rsid w:val="510C3B4E"/>
    <w:rsid w:val="51D013FB"/>
    <w:rsid w:val="5314769C"/>
    <w:rsid w:val="54A362BC"/>
    <w:rsid w:val="576D4AC2"/>
    <w:rsid w:val="57B35B81"/>
    <w:rsid w:val="57D51013"/>
    <w:rsid w:val="58DA4D7B"/>
    <w:rsid w:val="598338AA"/>
    <w:rsid w:val="599E7CBC"/>
    <w:rsid w:val="5ACC35B6"/>
    <w:rsid w:val="5ADE08D8"/>
    <w:rsid w:val="5B071384"/>
    <w:rsid w:val="5B600849"/>
    <w:rsid w:val="5C03752A"/>
    <w:rsid w:val="5C594F7D"/>
    <w:rsid w:val="5D5F0D4F"/>
    <w:rsid w:val="5D956E28"/>
    <w:rsid w:val="5EFE2863"/>
    <w:rsid w:val="5F3677F7"/>
    <w:rsid w:val="5F3816BE"/>
    <w:rsid w:val="61820FD7"/>
    <w:rsid w:val="627A2319"/>
    <w:rsid w:val="62B2204B"/>
    <w:rsid w:val="637543C6"/>
    <w:rsid w:val="64F8476A"/>
    <w:rsid w:val="66155CA3"/>
    <w:rsid w:val="66947170"/>
    <w:rsid w:val="68AE1E8D"/>
    <w:rsid w:val="697E7B27"/>
    <w:rsid w:val="69BA3375"/>
    <w:rsid w:val="6AC33529"/>
    <w:rsid w:val="6B7A780B"/>
    <w:rsid w:val="6CA37E57"/>
    <w:rsid w:val="6CAE2F12"/>
    <w:rsid w:val="6F1B1F18"/>
    <w:rsid w:val="70E63DD3"/>
    <w:rsid w:val="725B717D"/>
    <w:rsid w:val="736E5DC0"/>
    <w:rsid w:val="73D173C5"/>
    <w:rsid w:val="749B5A68"/>
    <w:rsid w:val="76EA2566"/>
    <w:rsid w:val="77217DCE"/>
    <w:rsid w:val="77AF0159"/>
    <w:rsid w:val="77F05EAF"/>
    <w:rsid w:val="79A46A0A"/>
    <w:rsid w:val="7AFE5650"/>
    <w:rsid w:val="7C43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07E3091-37B0-4DCD-ABFD-A2BBBBED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5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E6586"/>
    <w:pPr>
      <w:ind w:leftChars="2500" w:left="100"/>
    </w:pPr>
  </w:style>
  <w:style w:type="paragraph" w:styleId="a4">
    <w:name w:val="Balloon Text"/>
    <w:basedOn w:val="a"/>
    <w:link w:val="Char0"/>
    <w:qFormat/>
    <w:rsid w:val="001E6586"/>
    <w:rPr>
      <w:sz w:val="18"/>
      <w:szCs w:val="18"/>
    </w:rPr>
  </w:style>
  <w:style w:type="paragraph" w:styleId="a5">
    <w:name w:val="footer"/>
    <w:basedOn w:val="a"/>
    <w:link w:val="Char1"/>
    <w:rsid w:val="001E6586"/>
    <w:pPr>
      <w:tabs>
        <w:tab w:val="center" w:pos="4153"/>
        <w:tab w:val="right" w:pos="8306"/>
      </w:tabs>
      <w:snapToGrid w:val="0"/>
      <w:jc w:val="left"/>
    </w:pPr>
    <w:rPr>
      <w:sz w:val="18"/>
      <w:szCs w:val="18"/>
    </w:rPr>
  </w:style>
  <w:style w:type="paragraph" w:styleId="a6">
    <w:name w:val="header"/>
    <w:basedOn w:val="a"/>
    <w:link w:val="Char2"/>
    <w:rsid w:val="001E6586"/>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1E6586"/>
    <w:rPr>
      <w:color w:val="0563C1" w:themeColor="hyperlink"/>
      <w:u w:val="single"/>
    </w:rPr>
  </w:style>
  <w:style w:type="character" w:customStyle="1" w:styleId="Char2">
    <w:name w:val="页眉 Char"/>
    <w:basedOn w:val="a0"/>
    <w:link w:val="a6"/>
    <w:rsid w:val="001E6586"/>
    <w:rPr>
      <w:kern w:val="2"/>
      <w:sz w:val="18"/>
      <w:szCs w:val="18"/>
    </w:rPr>
  </w:style>
  <w:style w:type="character" w:customStyle="1" w:styleId="Char1">
    <w:name w:val="页脚 Char"/>
    <w:basedOn w:val="a0"/>
    <w:link w:val="a5"/>
    <w:qFormat/>
    <w:rsid w:val="001E6586"/>
    <w:rPr>
      <w:kern w:val="2"/>
      <w:sz w:val="18"/>
      <w:szCs w:val="18"/>
    </w:rPr>
  </w:style>
  <w:style w:type="paragraph" w:styleId="a8">
    <w:name w:val="List Paragraph"/>
    <w:basedOn w:val="a"/>
    <w:uiPriority w:val="34"/>
    <w:qFormat/>
    <w:rsid w:val="001E6586"/>
    <w:pPr>
      <w:ind w:firstLineChars="200" w:firstLine="420"/>
    </w:pPr>
    <w:rPr>
      <w:rFonts w:ascii="Calibri" w:hAnsi="Calibri"/>
      <w:szCs w:val="22"/>
    </w:rPr>
  </w:style>
  <w:style w:type="character" w:customStyle="1" w:styleId="Char">
    <w:name w:val="日期 Char"/>
    <w:basedOn w:val="a0"/>
    <w:link w:val="a3"/>
    <w:qFormat/>
    <w:rsid w:val="001E6586"/>
    <w:rPr>
      <w:kern w:val="2"/>
      <w:sz w:val="21"/>
      <w:szCs w:val="24"/>
    </w:rPr>
  </w:style>
  <w:style w:type="character" w:customStyle="1" w:styleId="Char0">
    <w:name w:val="批注框文本 Char"/>
    <w:basedOn w:val="a0"/>
    <w:link w:val="a4"/>
    <w:qFormat/>
    <w:rsid w:val="001E65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fc@agri.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xiyewen@126.com" TargetMode="External"/><Relationship Id="rId4" Type="http://schemas.openxmlformats.org/officeDocument/2006/relationships/settings" Target="settings.xml"/><Relationship Id="rId9" Type="http://schemas.openxmlformats.org/officeDocument/2006/relationships/hyperlink" Target="mailto:98090850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5B54D-E43F-46AF-A836-D0D787E4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Qi</cp:lastModifiedBy>
  <cp:revision>2</cp:revision>
  <dcterms:created xsi:type="dcterms:W3CDTF">2018-05-30T08:04:00Z</dcterms:created>
  <dcterms:modified xsi:type="dcterms:W3CDTF">2018-05-30T08:04:00Z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